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E" w:rsidRPr="000878B4" w:rsidRDefault="00E352AE" w:rsidP="00E352AE">
      <w:pPr>
        <w:spacing w:before="65"/>
        <w:rPr>
          <w:rFonts w:ascii="Arial" w:eastAsia="Arial" w:hAnsi="Arial" w:cs="Arial"/>
        </w:rPr>
      </w:pPr>
      <w:bookmarkStart w:id="0" w:name="_GoBack"/>
      <w:bookmarkEnd w:id="0"/>
      <w:r w:rsidRPr="000878B4">
        <w:rPr>
          <w:rFonts w:ascii="Arial"/>
          <w:b/>
          <w:u w:val="thick" w:color="000000"/>
        </w:rPr>
        <w:t>Section</w:t>
      </w:r>
      <w:r w:rsidRPr="000878B4">
        <w:rPr>
          <w:rFonts w:ascii="Arial"/>
          <w:b/>
          <w:spacing w:val="-2"/>
          <w:u w:val="thick" w:color="000000"/>
        </w:rPr>
        <w:t xml:space="preserve"> </w:t>
      </w:r>
      <w:r w:rsidRPr="000878B4">
        <w:rPr>
          <w:rFonts w:ascii="Arial"/>
          <w:b/>
          <w:u w:val="thick" w:color="000000"/>
        </w:rPr>
        <w:t>0835:</w:t>
      </w:r>
      <w:r w:rsidRPr="000878B4">
        <w:rPr>
          <w:rFonts w:ascii="Arial"/>
          <w:b/>
          <w:spacing w:val="-3"/>
          <w:u w:val="thick" w:color="000000"/>
        </w:rPr>
        <w:t xml:space="preserve"> </w:t>
      </w:r>
      <w:r w:rsidRPr="000878B4">
        <w:rPr>
          <w:rFonts w:ascii="Arial"/>
          <w:b/>
          <w:spacing w:val="-1"/>
          <w:u w:val="thick" w:color="000000"/>
        </w:rPr>
        <w:t>Non-Resident</w:t>
      </w:r>
      <w:r w:rsidRPr="000878B4">
        <w:rPr>
          <w:rFonts w:ascii="Arial"/>
          <w:b/>
          <w:spacing w:val="-2"/>
          <w:u w:val="thick" w:color="000000"/>
        </w:rPr>
        <w:t xml:space="preserve"> </w:t>
      </w:r>
      <w:r w:rsidRPr="000878B4">
        <w:rPr>
          <w:rFonts w:ascii="Arial"/>
          <w:b/>
          <w:spacing w:val="-1"/>
          <w:u w:val="thick" w:color="000000"/>
        </w:rPr>
        <w:t>Bidder</w:t>
      </w:r>
      <w:r w:rsidRPr="000878B4">
        <w:rPr>
          <w:rFonts w:ascii="Arial"/>
          <w:b/>
          <w:u w:val="thick" w:color="000000"/>
        </w:rPr>
        <w:t xml:space="preserve"> </w:t>
      </w:r>
      <w:r w:rsidRPr="000878B4">
        <w:rPr>
          <w:rFonts w:ascii="Arial"/>
          <w:b/>
          <w:spacing w:val="-1"/>
          <w:u w:val="thick" w:color="000000"/>
        </w:rPr>
        <w:t>Provisions</w:t>
      </w:r>
    </w:p>
    <w:p w:rsidR="00E352AE" w:rsidRDefault="00E352AE" w:rsidP="00E352AE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E352AE" w:rsidRDefault="00E352AE" w:rsidP="00E352AE">
      <w:pPr>
        <w:tabs>
          <w:tab w:val="left" w:pos="6660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"/>
          <w:sz w:val="18"/>
        </w:rPr>
        <w:t xml:space="preserve"> 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E352AE" w:rsidRDefault="00E352AE" w:rsidP="00E352AE">
      <w:pPr>
        <w:spacing w:before="4"/>
        <w:rPr>
          <w:rFonts w:ascii="Arial" w:eastAsia="Arial" w:hAnsi="Arial" w:cs="Arial"/>
          <w:sz w:val="29"/>
          <w:szCs w:val="29"/>
        </w:rPr>
      </w:pPr>
    </w:p>
    <w:p w:rsidR="00E352AE" w:rsidRDefault="00E352AE" w:rsidP="00E352AE">
      <w:pPr>
        <w:numPr>
          <w:ilvl w:val="0"/>
          <w:numId w:val="1"/>
        </w:numPr>
        <w:tabs>
          <w:tab w:val="left" w:pos="820"/>
        </w:tabs>
        <w:spacing w:before="77" w:line="275" w:lineRule="auto"/>
        <w:ind w:right="6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must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following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accordance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Vernon’s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Codes</w:t>
      </w:r>
      <w:r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Annotated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Government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2252.002,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amended:</w:t>
      </w:r>
    </w:p>
    <w:p w:rsidR="00E352AE" w:rsidRDefault="00E352AE" w:rsidP="00E352AE">
      <w:pPr>
        <w:spacing w:before="8"/>
        <w:rPr>
          <w:rFonts w:ascii="Arial" w:eastAsia="Arial" w:hAnsi="Arial" w:cs="Arial"/>
          <w:sz w:val="20"/>
          <w:szCs w:val="20"/>
        </w:rPr>
      </w:pPr>
    </w:p>
    <w:p w:rsidR="00E352AE" w:rsidRDefault="00E352AE" w:rsidP="00E352AE">
      <w:pPr>
        <w:tabs>
          <w:tab w:val="left" w:pos="8680"/>
        </w:tabs>
        <w:spacing w:line="553" w:lineRule="auto"/>
        <w:ind w:left="820" w:right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 making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submitting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“non-resident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Bidder”?</w:t>
      </w:r>
      <w:r>
        <w:rPr>
          <w:rFonts w:ascii="Arial" w:eastAsia="Arial" w:hAnsi="Arial" w:cs="Arial"/>
          <w:spacing w:val="7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352AE" w:rsidRDefault="00E352AE" w:rsidP="00E352AE">
      <w:pPr>
        <w:numPr>
          <w:ilvl w:val="1"/>
          <w:numId w:val="1"/>
        </w:numPr>
        <w:tabs>
          <w:tab w:val="left" w:pos="1180"/>
        </w:tabs>
        <w:spacing w:before="5" w:line="276" w:lineRule="auto"/>
        <w:ind w:right="42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z w:val="18"/>
        </w:rPr>
        <w:t>A</w:t>
      </w:r>
      <w:proofErr w:type="gram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principle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includes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pacing w:val="-1"/>
          <w:sz w:val="18"/>
        </w:rPr>
        <w:t>Contractor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ultimate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company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majority owner</w:t>
      </w:r>
      <w:r>
        <w:rPr>
          <w:rFonts w:ascii="Arial"/>
          <w:sz w:val="18"/>
        </w:rPr>
        <w:t xml:space="preserve"> has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1"/>
          <w:sz w:val="18"/>
        </w:rPr>
        <w:t xml:space="preserve"> principal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89"/>
          <w:sz w:val="18"/>
        </w:rPr>
        <w:t xml:space="preserve"> </w:t>
      </w:r>
      <w:r>
        <w:rPr>
          <w:rFonts w:ascii="Arial"/>
          <w:spacing w:val="-1"/>
          <w:sz w:val="18"/>
        </w:rPr>
        <w:t>Texas.</w:t>
      </w:r>
    </w:p>
    <w:p w:rsidR="00E352AE" w:rsidRDefault="00E352AE" w:rsidP="00E352AE">
      <w:pPr>
        <w:numPr>
          <w:ilvl w:val="1"/>
          <w:numId w:val="1"/>
        </w:numPr>
        <w:tabs>
          <w:tab w:val="left" w:pos="1180"/>
        </w:tabs>
        <w:spacing w:line="207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Nonresident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Bidder.</w:t>
      </w:r>
    </w:p>
    <w:p w:rsidR="00E352AE" w:rsidRDefault="00E352AE" w:rsidP="00E352AE">
      <w:pPr>
        <w:spacing w:before="4"/>
        <w:rPr>
          <w:rFonts w:ascii="Arial" w:eastAsia="Arial" w:hAnsi="Arial" w:cs="Arial"/>
          <w:sz w:val="23"/>
          <w:szCs w:val="23"/>
        </w:rPr>
      </w:pPr>
    </w:p>
    <w:p w:rsidR="00E352AE" w:rsidRDefault="00E352AE" w:rsidP="00E352AE">
      <w:pPr>
        <w:numPr>
          <w:ilvl w:val="0"/>
          <w:numId w:val="1"/>
        </w:numPr>
        <w:tabs>
          <w:tab w:val="left" w:pos="820"/>
        </w:tabs>
        <w:spacing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“Nonresident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Bidder”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Bidder’s principal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place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certain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:rsidR="00E352AE" w:rsidRDefault="00E352AE" w:rsidP="00E352AE">
      <w:pPr>
        <w:spacing w:before="11"/>
        <w:rPr>
          <w:rFonts w:ascii="Arial" w:eastAsia="Arial" w:hAnsi="Arial" w:cs="Arial"/>
          <w:sz w:val="13"/>
          <w:szCs w:val="13"/>
        </w:rPr>
      </w:pPr>
    </w:p>
    <w:p w:rsidR="00E352AE" w:rsidRDefault="00E352AE" w:rsidP="00E352AE">
      <w:pPr>
        <w:rPr>
          <w:rFonts w:ascii="Arial" w:eastAsia="Arial" w:hAnsi="Arial" w:cs="Arial"/>
          <w:sz w:val="13"/>
          <w:szCs w:val="13"/>
        </w:rPr>
        <w:sectPr w:rsidR="00E352AE">
          <w:headerReference w:type="default" r:id="rId7"/>
          <w:footerReference w:type="default" r:id="rId8"/>
          <w:pgSz w:w="12240" w:h="15840"/>
          <w:pgMar w:top="740" w:right="1500" w:bottom="820" w:left="1340" w:header="0" w:footer="630" w:gutter="0"/>
          <w:cols w:space="720"/>
        </w:sectPr>
      </w:pPr>
    </w:p>
    <w:p w:rsidR="00E352AE" w:rsidRDefault="00E352AE" w:rsidP="00E352AE">
      <w:pPr>
        <w:tabs>
          <w:tab w:val="left" w:pos="4377"/>
        </w:tabs>
        <w:spacing w:before="77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E352AE" w:rsidRDefault="00E352AE" w:rsidP="00E352AE">
      <w:pPr>
        <w:tabs>
          <w:tab w:val="left" w:pos="4649"/>
        </w:tabs>
        <w:spacing w:before="77"/>
        <w:ind w:left="72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lastRenderedPageBreak/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State: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E352AE" w:rsidRDefault="00E352AE" w:rsidP="00E352AE">
      <w:pPr>
        <w:rPr>
          <w:rFonts w:ascii="Arial" w:eastAsia="Arial" w:hAnsi="Arial" w:cs="Arial"/>
          <w:sz w:val="18"/>
          <w:szCs w:val="18"/>
        </w:rPr>
        <w:sectPr w:rsidR="00E352AE">
          <w:type w:val="continuous"/>
          <w:pgSz w:w="12240" w:h="15840"/>
          <w:pgMar w:top="740" w:right="1500" w:bottom="280" w:left="1340" w:header="720" w:footer="720" w:gutter="0"/>
          <w:cols w:num="2" w:space="720" w:equalWidth="0">
            <w:col w:w="4378" w:space="40"/>
            <w:col w:w="4982"/>
          </w:cols>
        </w:sectPr>
      </w:pPr>
    </w:p>
    <w:p w:rsidR="00E352AE" w:rsidRDefault="00E352AE" w:rsidP="00E352AE">
      <w:pPr>
        <w:spacing w:before="7"/>
        <w:rPr>
          <w:rFonts w:ascii="Arial" w:eastAsia="Arial" w:hAnsi="Arial" w:cs="Arial"/>
          <w:sz w:val="16"/>
          <w:szCs w:val="16"/>
        </w:rPr>
      </w:pPr>
    </w:p>
    <w:p w:rsidR="00E352AE" w:rsidRDefault="00E352AE" w:rsidP="00E352AE">
      <w:pPr>
        <w:numPr>
          <w:ilvl w:val="0"/>
          <w:numId w:val="1"/>
        </w:numPr>
        <w:tabs>
          <w:tab w:val="left" w:pos="820"/>
        </w:tabs>
        <w:spacing w:before="77"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“yes”,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7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:rsidR="00E352AE" w:rsidRDefault="00E352AE" w:rsidP="00E352AE">
      <w:pPr>
        <w:spacing w:before="7"/>
        <w:rPr>
          <w:rFonts w:ascii="Arial" w:eastAsia="Arial" w:hAnsi="Arial" w:cs="Arial"/>
          <w:sz w:val="20"/>
          <w:szCs w:val="2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  <w:r>
        <w:rPr>
          <w:rFonts w:ascii="Arial"/>
          <w:spacing w:val="-1"/>
          <w:sz w:val="18"/>
        </w:rPr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E352AE" w:rsidRDefault="00E352AE" w:rsidP="00E352AE">
      <w:pPr>
        <w:pStyle w:val="Heading2"/>
        <w:spacing w:before="56"/>
        <w:ind w:right="939"/>
        <w:jc w:val="center"/>
        <w:rPr>
          <w:spacing w:val="-2"/>
        </w:rPr>
      </w:pPr>
      <w:r>
        <w:rPr>
          <w:spacing w:val="-1"/>
        </w:rPr>
        <w:t>Solicitation No.</w:t>
      </w:r>
      <w:r>
        <w:t xml:space="preserve"> </w:t>
      </w:r>
      <w:r>
        <w:rPr>
          <w:spacing w:val="-2"/>
        </w:rPr>
        <w:t>CHA2017LW</w:t>
      </w:r>
    </w:p>
    <w:p w:rsidR="00E405AE" w:rsidRDefault="00E352AE" w:rsidP="00E352AE">
      <w:pPr>
        <w:pStyle w:val="Heading2"/>
        <w:spacing w:before="56"/>
        <w:ind w:right="939"/>
        <w:jc w:val="center"/>
      </w:pPr>
      <w:r>
        <w:rPr>
          <w:spacing w:val="-2"/>
        </w:rPr>
        <w:t>Non-Resident Bidder Provisions, Section 0835 – Page 1 of 1</w:t>
      </w:r>
    </w:p>
    <w:sectPr w:rsidR="00E405AE">
      <w:type w:val="continuous"/>
      <w:pgSz w:w="12240" w:h="15840"/>
      <w:pgMar w:top="74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3536">
      <w:r>
        <w:separator/>
      </w:r>
    </w:p>
  </w:endnote>
  <w:endnote w:type="continuationSeparator" w:id="0">
    <w:p w:rsidR="00000000" w:rsidRDefault="00E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D" w:rsidRDefault="00E352AE" w:rsidP="0094440E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32ED31" wp14:editId="6FC25FD8">
              <wp:simplePos x="0" y="0"/>
              <wp:positionH relativeFrom="page">
                <wp:posOffset>847725</wp:posOffset>
              </wp:positionH>
              <wp:positionV relativeFrom="paragraph">
                <wp:posOffset>-635</wp:posOffset>
              </wp:positionV>
              <wp:extent cx="1896110" cy="333375"/>
              <wp:effectExtent l="0" t="0" r="889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40E" w:rsidRPr="0094440E" w:rsidRDefault="00EA3536" w:rsidP="0094440E">
                          <w:pPr>
                            <w:pStyle w:val="Heading2"/>
                            <w:spacing w:before="56"/>
                            <w:ind w:right="93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2E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.75pt;margin-top:-.05pt;width:149.3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x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" filled="f" stroked="f">
              <v:textbox inset="0,0,0,0">
                <w:txbxContent>
                  <w:p w:rsidR="0094440E" w:rsidRPr="0094440E" w:rsidRDefault="00E352AE" w:rsidP="0094440E">
                    <w:pPr>
                      <w:pStyle w:val="Heading2"/>
                      <w:spacing w:before="56"/>
                      <w:ind w:right="939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3536">
      <w:r>
        <w:separator/>
      </w:r>
    </w:p>
  </w:footnote>
  <w:footnote w:type="continuationSeparator" w:id="0">
    <w:p w:rsidR="00000000" w:rsidRDefault="00EA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FD" w:rsidRDefault="00EA353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9EE"/>
    <w:multiLevelType w:val="hybridMultilevel"/>
    <w:tmpl w:val="E5D8510C"/>
    <w:lvl w:ilvl="0" w:tplc="A386CE4E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hint="default"/>
        <w:sz w:val="18"/>
        <w:szCs w:val="18"/>
      </w:rPr>
    </w:lvl>
    <w:lvl w:ilvl="1" w:tplc="117C1AB6">
      <w:start w:val="1"/>
      <w:numFmt w:val="decimal"/>
      <w:lvlText w:val="(%2)"/>
      <w:lvlJc w:val="left"/>
      <w:pPr>
        <w:ind w:left="1180" w:hanging="360"/>
      </w:pPr>
      <w:rPr>
        <w:rFonts w:ascii="Arial" w:eastAsia="Arial" w:hAnsi="Arial" w:hint="default"/>
        <w:sz w:val="18"/>
        <w:szCs w:val="18"/>
      </w:rPr>
    </w:lvl>
    <w:lvl w:ilvl="2" w:tplc="201C203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B692836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B566BC6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99E61CE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7DF0DC28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6C3CA67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A7474D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E"/>
    <w:rsid w:val="002C2749"/>
    <w:rsid w:val="002D3842"/>
    <w:rsid w:val="00E352AE"/>
    <w:rsid w:val="00E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363E-8741-483B-9742-38B22FF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2A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52AE"/>
    <w:pPr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52A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Karman, Vella</dc:creator>
  <cp:keywords/>
  <dc:description/>
  <cp:lastModifiedBy>Cox, Linda</cp:lastModifiedBy>
  <cp:revision>2</cp:revision>
  <dcterms:created xsi:type="dcterms:W3CDTF">2017-04-12T19:14:00Z</dcterms:created>
  <dcterms:modified xsi:type="dcterms:W3CDTF">2017-04-12T19:14:00Z</dcterms:modified>
</cp:coreProperties>
</file>