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FD" w:rsidRPr="0013436C" w:rsidRDefault="00A96E6D" w:rsidP="00A96E6D">
      <w:pPr>
        <w:jc w:val="center"/>
        <w:rPr>
          <w:b/>
          <w:sz w:val="32"/>
          <w:szCs w:val="32"/>
          <w:u w:val="single"/>
        </w:rPr>
      </w:pPr>
      <w:r w:rsidRPr="0013436C">
        <w:rPr>
          <w:b/>
          <w:sz w:val="32"/>
          <w:szCs w:val="32"/>
          <w:u w:val="single"/>
        </w:rPr>
        <w:t>Tour Group Pilot Program</w:t>
      </w:r>
      <w:r w:rsidR="0013436C" w:rsidRPr="0013436C">
        <w:rPr>
          <w:b/>
          <w:sz w:val="32"/>
          <w:szCs w:val="32"/>
          <w:u w:val="single"/>
        </w:rPr>
        <w:t xml:space="preserve"> - </w:t>
      </w:r>
      <w:r w:rsidRPr="0013436C">
        <w:rPr>
          <w:b/>
          <w:sz w:val="32"/>
          <w:szCs w:val="32"/>
          <w:u w:val="single"/>
        </w:rPr>
        <w:t>FAQ</w:t>
      </w:r>
    </w:p>
    <w:p w:rsidR="0013436C" w:rsidRPr="0013436C" w:rsidRDefault="0013436C" w:rsidP="00CE55C6">
      <w:pPr>
        <w:pStyle w:val="ListParagraph"/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CE55C6" w:rsidRPr="00CE55C6" w:rsidRDefault="0013436C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B110E3">
        <w:rPr>
          <w:color w:val="1F4E79" w:themeColor="accent1" w:themeShade="80"/>
          <w:sz w:val="24"/>
          <w:szCs w:val="24"/>
        </w:rPr>
        <w:t>Why are permits required?</w:t>
      </w:r>
    </w:p>
    <w:p w:rsidR="00CE55C6" w:rsidRPr="006D3437" w:rsidRDefault="00B110E3" w:rsidP="006D3437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 xml:space="preserve">Permits are required and issued to applicants for training classes, exercise groups or similar commercial activity use requests (vending, merchandise sales, </w:t>
      </w:r>
      <w:proofErr w:type="spellStart"/>
      <w:r>
        <w:t>etc</w:t>
      </w:r>
      <w:proofErr w:type="spellEnd"/>
      <w:r>
        <w:t xml:space="preserve">) in the park system.  Concession permits are issued where short-term or single concession needs arise that benefit an activity or the public at the requested park location.  </w:t>
      </w:r>
    </w:p>
    <w:p w:rsidR="003C2201" w:rsidRPr="003C2201" w:rsidRDefault="00B110E3" w:rsidP="006D3437">
      <w:pPr>
        <w:pStyle w:val="ListParagraph"/>
        <w:numPr>
          <w:ilvl w:val="0"/>
          <w:numId w:val="7"/>
        </w:numPr>
        <w:spacing w:after="0" w:line="240" w:lineRule="auto"/>
      </w:pPr>
      <w:r w:rsidRPr="003C2201">
        <w:t>Per Austin City Code Chapter 8</w:t>
      </w:r>
      <w:r w:rsidRPr="003C2201">
        <w:rPr>
          <w:b/>
        </w:rPr>
        <w:t xml:space="preserve">:  </w:t>
      </w:r>
    </w:p>
    <w:p w:rsidR="003C2201" w:rsidRDefault="003C2201" w:rsidP="003C2201">
      <w:pPr>
        <w:pStyle w:val="ListParagraph"/>
        <w:numPr>
          <w:ilvl w:val="1"/>
          <w:numId w:val="7"/>
        </w:numPr>
        <w:spacing w:after="0" w:line="240" w:lineRule="auto"/>
      </w:pPr>
      <w:r>
        <w:rPr>
          <w:rStyle w:val="Strong"/>
          <w:b w:val="0"/>
        </w:rPr>
        <w:t>Commercial A</w:t>
      </w:r>
      <w:r w:rsidRPr="003C2201">
        <w:rPr>
          <w:rStyle w:val="Strong"/>
          <w:b w:val="0"/>
        </w:rPr>
        <w:t>ctivity</w:t>
      </w:r>
      <w:r w:rsidR="00B110E3" w:rsidRPr="003C2201">
        <w:rPr>
          <w:rStyle w:val="Strong"/>
        </w:rPr>
        <w:t xml:space="preserve"> </w:t>
      </w:r>
      <w:r w:rsidR="00B110E3" w:rsidRPr="003C2201">
        <w:t xml:space="preserve">means to advertise or provide a good, service, class, or instructional activity for compensation.  </w:t>
      </w:r>
    </w:p>
    <w:p w:rsidR="003C2201" w:rsidRDefault="003C2201" w:rsidP="003C2201">
      <w:pPr>
        <w:pStyle w:val="ListParagraph"/>
        <w:numPr>
          <w:ilvl w:val="1"/>
          <w:numId w:val="7"/>
        </w:numPr>
        <w:spacing w:after="0" w:line="240" w:lineRule="auto"/>
      </w:pPr>
      <w:r w:rsidRPr="003C2201">
        <w:rPr>
          <w:rStyle w:val="Strong"/>
          <w:b w:val="0"/>
        </w:rPr>
        <w:t>Compensation</w:t>
      </w:r>
      <w:r w:rsidR="00B110E3" w:rsidRPr="003C2201">
        <w:rPr>
          <w:rStyle w:val="Strong"/>
        </w:rPr>
        <w:t xml:space="preserve"> </w:t>
      </w:r>
      <w:r w:rsidR="00B110E3" w:rsidRPr="003C2201">
        <w:t xml:space="preserve">means any money, thing of value, payment, reward, tip, consideration, donation, gratuity, or profit paid to, accepted by, or received by a person.  </w:t>
      </w:r>
    </w:p>
    <w:p w:rsidR="00B110E3" w:rsidRPr="003C2201" w:rsidRDefault="003C2201" w:rsidP="003C2201">
      <w:pPr>
        <w:pStyle w:val="ListParagraph"/>
        <w:numPr>
          <w:ilvl w:val="1"/>
          <w:numId w:val="7"/>
        </w:numPr>
        <w:spacing w:after="0" w:line="240" w:lineRule="auto"/>
      </w:pPr>
      <w:r w:rsidRPr="003C2201">
        <w:rPr>
          <w:rStyle w:val="Strong"/>
          <w:b w:val="0"/>
        </w:rPr>
        <w:t>Approval</w:t>
      </w:r>
      <w:r w:rsidR="00B110E3" w:rsidRPr="003C2201">
        <w:rPr>
          <w:rStyle w:val="Strong"/>
        </w:rPr>
        <w:t xml:space="preserve"> </w:t>
      </w:r>
      <w:r w:rsidR="00B110E3" w:rsidRPr="003C2201">
        <w:t>means a permit, reservation agreement, or other written document that evidences an authorization by the department.  </w:t>
      </w:r>
    </w:p>
    <w:p w:rsidR="00B110E3" w:rsidRDefault="00B110E3" w:rsidP="00CE55C6">
      <w:pPr>
        <w:pStyle w:val="ListParagraph"/>
        <w:spacing w:after="0" w:line="240" w:lineRule="auto"/>
        <w:ind w:left="360"/>
        <w:rPr>
          <w:color w:val="1F4E79" w:themeColor="accent1" w:themeShade="80"/>
          <w:sz w:val="24"/>
          <w:szCs w:val="24"/>
        </w:rPr>
      </w:pPr>
    </w:p>
    <w:p w:rsidR="00B110E3" w:rsidRPr="00B110E3" w:rsidRDefault="00B110E3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F4E79" w:themeColor="accent1" w:themeShade="80"/>
          <w:sz w:val="24"/>
          <w:szCs w:val="24"/>
        </w:rPr>
      </w:pPr>
      <w:r w:rsidRPr="00B110E3">
        <w:rPr>
          <w:color w:val="1F4E79" w:themeColor="accent1" w:themeShade="80"/>
          <w:sz w:val="24"/>
          <w:szCs w:val="24"/>
        </w:rPr>
        <w:t>How will permit holders be identified?</w:t>
      </w:r>
    </w:p>
    <w:p w:rsidR="00B110E3" w:rsidRDefault="006D3437" w:rsidP="006D34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Tour group operator leads are required to wear a company uniform.  For example, that can be a branded t-shirt, polo or similar apparel that identifies the company responsible for a tour group.</w:t>
      </w:r>
    </w:p>
    <w:p w:rsidR="006D3437" w:rsidRDefault="006D3437" w:rsidP="006D34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addition, tour group leads will </w:t>
      </w:r>
      <w:r w:rsidR="00DB148A">
        <w:rPr>
          <w:rFonts w:eastAsia="Times New Roman"/>
          <w:sz w:val="24"/>
          <w:szCs w:val="24"/>
        </w:rPr>
        <w:t>be</w:t>
      </w:r>
      <w:r>
        <w:rPr>
          <w:rFonts w:eastAsia="Times New Roman"/>
          <w:sz w:val="24"/>
          <w:szCs w:val="24"/>
        </w:rPr>
        <w:t xml:space="preserve"> provided a PARD issue</w:t>
      </w:r>
      <w:r w:rsidR="00783F2C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 badge for the specific pilot program time period authorized in the park.</w:t>
      </w:r>
    </w:p>
    <w:p w:rsidR="006D3437" w:rsidRPr="00B110E3" w:rsidRDefault="006D3437" w:rsidP="00CE55C6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:rsidR="00CE55C6" w:rsidRDefault="00CF6C5E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F4E79" w:themeColor="accent1" w:themeShade="80"/>
          <w:sz w:val="24"/>
          <w:szCs w:val="24"/>
        </w:rPr>
      </w:pPr>
      <w:r w:rsidRPr="00CE55C6">
        <w:rPr>
          <w:color w:val="1F4E79" w:themeColor="accent1" w:themeShade="80"/>
          <w:sz w:val="24"/>
          <w:szCs w:val="24"/>
        </w:rPr>
        <w:t>A</w:t>
      </w:r>
      <w:r w:rsidR="00B110E3" w:rsidRPr="00CE55C6">
        <w:rPr>
          <w:color w:val="1F4E79" w:themeColor="accent1" w:themeShade="80"/>
          <w:sz w:val="24"/>
          <w:szCs w:val="24"/>
        </w:rPr>
        <w:t>re the</w:t>
      </w:r>
      <w:r w:rsidR="00DB148A">
        <w:rPr>
          <w:color w:val="1F4E79" w:themeColor="accent1" w:themeShade="80"/>
          <w:sz w:val="24"/>
          <w:szCs w:val="24"/>
        </w:rPr>
        <w:t>re</w:t>
      </w:r>
      <w:r w:rsidR="00B110E3" w:rsidRPr="00CE55C6">
        <w:rPr>
          <w:color w:val="1F4E79" w:themeColor="accent1" w:themeShade="80"/>
          <w:sz w:val="24"/>
          <w:szCs w:val="24"/>
        </w:rPr>
        <w:t xml:space="preserve"> standards of conduct for tour group operators?</w:t>
      </w:r>
    </w:p>
    <w:p w:rsidR="008A7E7B" w:rsidRDefault="008A7E7B" w:rsidP="008A7E7B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Yes, the list can be found at </w:t>
      </w:r>
      <w:hyperlink r:id="rId5" w:history="1">
        <w:r w:rsidRPr="00656707">
          <w:rPr>
            <w:rStyle w:val="Hyperlink"/>
            <w:sz w:val="24"/>
            <w:szCs w:val="24"/>
          </w:rPr>
          <w:t>www.austintexas.gov/parkevents</w:t>
        </w:r>
      </w:hyperlink>
    </w:p>
    <w:p w:rsidR="00CE55C6" w:rsidRPr="008A7E7B" w:rsidRDefault="00CE55C6" w:rsidP="008A7E7B">
      <w:pPr>
        <w:pStyle w:val="ListParagraph"/>
        <w:spacing w:after="0" w:line="240" w:lineRule="auto"/>
        <w:ind w:left="144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03DEB" w:rsidRDefault="00B110E3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F4E79" w:themeColor="accent1" w:themeShade="80"/>
          <w:sz w:val="24"/>
          <w:szCs w:val="24"/>
        </w:rPr>
      </w:pPr>
      <w:r w:rsidRPr="00B110E3">
        <w:rPr>
          <w:color w:val="1F4E79" w:themeColor="accent1" w:themeShade="80"/>
          <w:sz w:val="24"/>
          <w:szCs w:val="24"/>
        </w:rPr>
        <w:t xml:space="preserve">How do I report a business </w:t>
      </w:r>
      <w:r>
        <w:rPr>
          <w:color w:val="1F4E79" w:themeColor="accent1" w:themeShade="80"/>
          <w:sz w:val="24"/>
          <w:szCs w:val="24"/>
        </w:rPr>
        <w:t>operating without a permit?</w:t>
      </w:r>
    </w:p>
    <w:p w:rsidR="00B110E3" w:rsidRPr="00DB148A" w:rsidRDefault="00C03DEB" w:rsidP="00CE55C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DB148A">
        <w:rPr>
          <w:sz w:val="24"/>
          <w:szCs w:val="24"/>
        </w:rPr>
        <w:t xml:space="preserve">311 should be utilized to report operations that do not have a permit.  This can be done by calling 311, using the 311 app, or online at </w:t>
      </w:r>
      <w:hyperlink r:id="rId6" w:history="1">
        <w:r w:rsidRPr="00DB148A">
          <w:rPr>
            <w:rStyle w:val="Hyperlink"/>
            <w:color w:val="auto"/>
            <w:sz w:val="24"/>
            <w:szCs w:val="24"/>
          </w:rPr>
          <w:t>www.austintexas.gov/311</w:t>
        </w:r>
      </w:hyperlink>
      <w:r w:rsidRPr="00DB148A">
        <w:rPr>
          <w:sz w:val="24"/>
          <w:szCs w:val="24"/>
        </w:rPr>
        <w:t xml:space="preserve">.  </w:t>
      </w:r>
    </w:p>
    <w:p w:rsidR="00C03DEB" w:rsidRPr="00DB148A" w:rsidRDefault="00C03DEB" w:rsidP="00CE55C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DB148A">
        <w:rPr>
          <w:sz w:val="24"/>
          <w:szCs w:val="24"/>
        </w:rPr>
        <w:t>If using the app, scroll to “other” for the service request.</w:t>
      </w:r>
    </w:p>
    <w:p w:rsidR="00C03DEB" w:rsidRPr="00B110E3" w:rsidRDefault="00C03DEB" w:rsidP="00CE55C6">
      <w:pPr>
        <w:pStyle w:val="ListParagraph"/>
        <w:spacing w:after="0" w:line="240" w:lineRule="auto"/>
        <w:ind w:left="360"/>
        <w:rPr>
          <w:color w:val="1F4E79" w:themeColor="accent1" w:themeShade="80"/>
          <w:sz w:val="24"/>
          <w:szCs w:val="24"/>
        </w:rPr>
      </w:pPr>
    </w:p>
    <w:p w:rsidR="00B110E3" w:rsidRDefault="00B110E3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F4E79" w:themeColor="accent1" w:themeShade="80"/>
          <w:sz w:val="24"/>
          <w:szCs w:val="24"/>
        </w:rPr>
      </w:pPr>
      <w:r w:rsidRPr="00B110E3">
        <w:rPr>
          <w:color w:val="1F4E79" w:themeColor="accent1" w:themeShade="80"/>
          <w:sz w:val="24"/>
          <w:szCs w:val="24"/>
        </w:rPr>
        <w:t>How do I file a complaint about company operations?</w:t>
      </w:r>
    </w:p>
    <w:p w:rsidR="00C03DEB" w:rsidRPr="00DB148A" w:rsidRDefault="00C03DEB" w:rsidP="00CE55C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DB148A">
        <w:rPr>
          <w:sz w:val="24"/>
          <w:szCs w:val="24"/>
        </w:rPr>
        <w:t xml:space="preserve">311 should be utilized to report operations that do not have a permit.  This can be done by calling 311, using the 311 app, or online at </w:t>
      </w:r>
      <w:hyperlink r:id="rId7" w:history="1">
        <w:r w:rsidRPr="00DB148A">
          <w:rPr>
            <w:rStyle w:val="Hyperlink"/>
            <w:color w:val="auto"/>
            <w:sz w:val="24"/>
            <w:szCs w:val="24"/>
          </w:rPr>
          <w:t>www.austintexas.gov/311</w:t>
        </w:r>
      </w:hyperlink>
      <w:r w:rsidRPr="00DB148A">
        <w:rPr>
          <w:sz w:val="24"/>
          <w:szCs w:val="24"/>
        </w:rPr>
        <w:t xml:space="preserve">.  </w:t>
      </w:r>
    </w:p>
    <w:p w:rsidR="00C03DEB" w:rsidRPr="00DB148A" w:rsidRDefault="00C03DEB" w:rsidP="00CE55C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DB148A">
        <w:rPr>
          <w:sz w:val="24"/>
          <w:szCs w:val="24"/>
        </w:rPr>
        <w:t>If using the app, scroll to “other” for the service request.</w:t>
      </w:r>
    </w:p>
    <w:p w:rsidR="00B110E3" w:rsidRPr="00B110E3" w:rsidRDefault="00B110E3" w:rsidP="00CE55C6">
      <w:pPr>
        <w:pStyle w:val="ListParagraph"/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B110E3" w:rsidRPr="00FD1356" w:rsidRDefault="00B110E3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FD1356">
        <w:rPr>
          <w:rFonts w:eastAsia="Times New Roman"/>
          <w:sz w:val="24"/>
          <w:szCs w:val="24"/>
        </w:rPr>
        <w:t>Is this Pilot Program invitation only?</w:t>
      </w:r>
    </w:p>
    <w:p w:rsidR="00B110E3" w:rsidRPr="00FD1356" w:rsidRDefault="00B110E3" w:rsidP="00CE55C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color w:val="1F4E79" w:themeColor="accent1" w:themeShade="80"/>
          <w:sz w:val="24"/>
          <w:szCs w:val="24"/>
        </w:rPr>
      </w:pPr>
      <w:r w:rsidRPr="00FD1356">
        <w:rPr>
          <w:rFonts w:eastAsia="Times New Roman"/>
          <w:color w:val="1F4E79" w:themeColor="accent1" w:themeShade="80"/>
          <w:sz w:val="24"/>
          <w:szCs w:val="24"/>
        </w:rPr>
        <w:t xml:space="preserve">No, any tour group that would like to use human powered devices in City of Austin parks is encouraged to apply.  </w:t>
      </w:r>
    </w:p>
    <w:p w:rsidR="00B110E3" w:rsidRDefault="00B110E3" w:rsidP="00CE55C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color w:val="1F4E79" w:themeColor="accent1" w:themeShade="80"/>
          <w:sz w:val="24"/>
          <w:szCs w:val="24"/>
        </w:rPr>
      </w:pPr>
      <w:r w:rsidRPr="00FD1356">
        <w:rPr>
          <w:rFonts w:eastAsia="Times New Roman"/>
          <w:color w:val="1F4E79" w:themeColor="accent1" w:themeShade="80"/>
          <w:sz w:val="24"/>
          <w:szCs w:val="24"/>
        </w:rPr>
        <w:t xml:space="preserve">The application is available on the Special Events website under “Concessions”. </w:t>
      </w:r>
    </w:p>
    <w:p w:rsidR="00B110E3" w:rsidRPr="00B110E3" w:rsidRDefault="00B110E3" w:rsidP="00CE55C6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0226A" w:rsidRPr="00FD1356" w:rsidRDefault="00B110E3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="0010226A" w:rsidRPr="00FD1356">
        <w:rPr>
          <w:rFonts w:eastAsia="Times New Roman"/>
          <w:sz w:val="24"/>
          <w:szCs w:val="24"/>
        </w:rPr>
        <w:t>an I participate in just one of the 6 month permit periods or must I participate in both?</w:t>
      </w:r>
    </w:p>
    <w:p w:rsidR="0010226A" w:rsidRDefault="0010226A" w:rsidP="00CE55C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color w:val="1F4E79" w:themeColor="accent1" w:themeShade="80"/>
          <w:sz w:val="24"/>
          <w:szCs w:val="24"/>
        </w:rPr>
      </w:pPr>
      <w:r w:rsidRPr="00FD1356">
        <w:rPr>
          <w:rFonts w:eastAsia="Times New Roman"/>
          <w:color w:val="1F4E79" w:themeColor="accent1" w:themeShade="80"/>
          <w:sz w:val="24"/>
          <w:szCs w:val="24"/>
        </w:rPr>
        <w:lastRenderedPageBreak/>
        <w:t>Companies may participate in one or two permit periods.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rFonts w:eastAsia="Times New Roman"/>
          <w:color w:val="1F4E79" w:themeColor="accent1" w:themeShade="80"/>
          <w:sz w:val="24"/>
          <w:szCs w:val="24"/>
        </w:rPr>
      </w:pPr>
    </w:p>
    <w:p w:rsidR="00A96E6D" w:rsidRPr="00FD1356" w:rsidRDefault="00A96E6D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FD1356">
        <w:rPr>
          <w:rFonts w:eastAsia="Times New Roman"/>
          <w:sz w:val="24"/>
          <w:szCs w:val="24"/>
        </w:rPr>
        <w:t>Do I pay for 6 months at a time, or do I have to pay for both 6 months permits up front?</w:t>
      </w:r>
    </w:p>
    <w:p w:rsidR="00A96E6D" w:rsidRPr="00FD1356" w:rsidRDefault="00A96E6D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97D"/>
          <w:sz w:val="24"/>
          <w:szCs w:val="24"/>
        </w:rPr>
      </w:pPr>
      <w:r w:rsidRPr="00FD1356">
        <w:rPr>
          <w:color w:val="1F497D"/>
          <w:sz w:val="24"/>
          <w:szCs w:val="24"/>
        </w:rPr>
        <w:t xml:space="preserve">Companies can participate in just one or both six month permit periods and may pay for the permits one at a time.  </w:t>
      </w:r>
    </w:p>
    <w:p w:rsidR="00A96E6D" w:rsidRDefault="00A96E6D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97D"/>
          <w:sz w:val="24"/>
          <w:szCs w:val="24"/>
        </w:rPr>
      </w:pPr>
      <w:r w:rsidRPr="00FD1356">
        <w:rPr>
          <w:color w:val="1F497D"/>
          <w:sz w:val="24"/>
          <w:szCs w:val="24"/>
        </w:rPr>
        <w:t>Payment will be made when the permit is issued</w:t>
      </w:r>
      <w:r w:rsidR="0010226A" w:rsidRPr="00FD1356">
        <w:rPr>
          <w:color w:val="1F497D"/>
          <w:sz w:val="24"/>
          <w:szCs w:val="24"/>
        </w:rPr>
        <w:t xml:space="preserve"> at the beginning of each permit period</w:t>
      </w:r>
      <w:r w:rsidRPr="00FD1356">
        <w:rPr>
          <w:color w:val="1F497D"/>
          <w:sz w:val="24"/>
          <w:szCs w:val="24"/>
        </w:rPr>
        <w:t>.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rFonts w:eastAsia="Times New Roman"/>
          <w:color w:val="1F4E79" w:themeColor="accent1" w:themeShade="80"/>
          <w:sz w:val="24"/>
          <w:szCs w:val="24"/>
        </w:rPr>
      </w:pPr>
    </w:p>
    <w:p w:rsidR="00A96E6D" w:rsidRPr="00FD1356" w:rsidRDefault="00A96E6D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FD1356">
        <w:rPr>
          <w:sz w:val="24"/>
          <w:szCs w:val="24"/>
        </w:rPr>
        <w:t>Could I apply for a single day concession permit when I</w:t>
      </w:r>
      <w:r w:rsidR="00216A0A" w:rsidRPr="00FD1356">
        <w:rPr>
          <w:sz w:val="24"/>
          <w:szCs w:val="24"/>
        </w:rPr>
        <w:t xml:space="preserve"> have a request for a city tour?</w:t>
      </w:r>
    </w:p>
    <w:p w:rsidR="00216A0A" w:rsidRPr="00FD1356" w:rsidRDefault="0010226A" w:rsidP="00CE55C6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</w:rPr>
      </w:pPr>
      <w:r w:rsidRPr="00FD1356">
        <w:rPr>
          <w:rFonts w:ascii="Calibri" w:eastAsia="Times New Roman" w:hAnsi="Calibri" w:cs="Calibri"/>
          <w:color w:val="1F497D"/>
          <w:sz w:val="24"/>
          <w:szCs w:val="24"/>
        </w:rPr>
        <w:t xml:space="preserve">For this pilot program it is a minimum of 6 months using the date range options on the application.  </w:t>
      </w:r>
    </w:p>
    <w:p w:rsidR="00A96E6D" w:rsidRPr="00FD1356" w:rsidRDefault="0010226A" w:rsidP="00CE55C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D1356">
        <w:rPr>
          <w:rFonts w:ascii="Calibri" w:eastAsia="Times New Roman" w:hAnsi="Calibri" w:cs="Calibri"/>
          <w:color w:val="1F497D"/>
          <w:sz w:val="24"/>
          <w:szCs w:val="24"/>
        </w:rPr>
        <w:t>In the future it is possible that single d</w:t>
      </w:r>
      <w:r w:rsidR="00216A0A" w:rsidRPr="00FD1356">
        <w:rPr>
          <w:rFonts w:ascii="Calibri" w:eastAsia="Times New Roman" w:hAnsi="Calibri" w:cs="Calibri"/>
          <w:color w:val="1F497D"/>
          <w:sz w:val="24"/>
          <w:szCs w:val="24"/>
        </w:rPr>
        <w:t>ay concessions may be an option.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96E6D" w:rsidRPr="00FD1356" w:rsidRDefault="00A96E6D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FD1356">
        <w:rPr>
          <w:sz w:val="24"/>
          <w:szCs w:val="24"/>
        </w:rPr>
        <w:t>When is the</w:t>
      </w:r>
      <w:r w:rsidR="00FD1356">
        <w:rPr>
          <w:sz w:val="24"/>
          <w:szCs w:val="24"/>
        </w:rPr>
        <w:t xml:space="preserve"> initial</w:t>
      </w:r>
      <w:r w:rsidRPr="00FD1356">
        <w:rPr>
          <w:sz w:val="24"/>
          <w:szCs w:val="24"/>
        </w:rPr>
        <w:t xml:space="preserve"> application due?</w:t>
      </w:r>
    </w:p>
    <w:p w:rsidR="00A96E6D" w:rsidRDefault="0010226A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>Applications are due December 3, 2018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color w:val="1F4E79" w:themeColor="accent1" w:themeShade="80"/>
          <w:sz w:val="24"/>
          <w:szCs w:val="24"/>
        </w:rPr>
      </w:pPr>
    </w:p>
    <w:p w:rsidR="00A96E6D" w:rsidRPr="00FD1356" w:rsidRDefault="00A96E6D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FD1356">
        <w:rPr>
          <w:sz w:val="24"/>
          <w:szCs w:val="24"/>
        </w:rPr>
        <w:t>Are all supporting documents on the checklist due at the time of application submittal?</w:t>
      </w:r>
    </w:p>
    <w:p w:rsidR="00A96E6D" w:rsidRDefault="0010226A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>No, the application must be submitted by December 3</w:t>
      </w:r>
      <w:r w:rsidRPr="00FD1356">
        <w:rPr>
          <w:color w:val="1F4E79" w:themeColor="accent1" w:themeShade="80"/>
          <w:sz w:val="24"/>
          <w:szCs w:val="24"/>
          <w:vertAlign w:val="superscript"/>
        </w:rPr>
        <w:t>rd</w:t>
      </w:r>
      <w:r w:rsidRPr="00FD1356">
        <w:rPr>
          <w:color w:val="1F4E79" w:themeColor="accent1" w:themeShade="80"/>
          <w:sz w:val="24"/>
          <w:szCs w:val="24"/>
        </w:rPr>
        <w:t xml:space="preserve"> but supporting documents may be turned in before January 1, 2019 when the permit is issued.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color w:val="1F4E79" w:themeColor="accent1" w:themeShade="80"/>
          <w:sz w:val="24"/>
          <w:szCs w:val="24"/>
        </w:rPr>
      </w:pPr>
    </w:p>
    <w:p w:rsidR="00A96E6D" w:rsidRPr="00FD1356" w:rsidRDefault="00A96E6D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FD1356">
        <w:rPr>
          <w:sz w:val="24"/>
          <w:szCs w:val="24"/>
        </w:rPr>
        <w:t>Do my employees need to get criminal background checks?</w:t>
      </w:r>
    </w:p>
    <w:p w:rsidR="0010226A" w:rsidRPr="00FD1356" w:rsidRDefault="0010226A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 xml:space="preserve">Employees who will lead tours on parkland must undergo a background check through the Texas Department of Public Safety </w:t>
      </w:r>
      <w:r w:rsidR="00A31171" w:rsidRPr="00FD1356">
        <w:rPr>
          <w:color w:val="1F4E79" w:themeColor="accent1" w:themeShade="80"/>
          <w:sz w:val="24"/>
          <w:szCs w:val="24"/>
        </w:rPr>
        <w:t xml:space="preserve">Crime Records Service. </w:t>
      </w:r>
    </w:p>
    <w:p w:rsidR="00FD1356" w:rsidRDefault="008A7E7B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hyperlink r:id="rId8" w:history="1">
        <w:r w:rsidR="00FD1356" w:rsidRPr="00E27541">
          <w:rPr>
            <w:rStyle w:val="Hyperlink"/>
            <w:sz w:val="24"/>
            <w:szCs w:val="24"/>
          </w:rPr>
          <w:t>http://records.txdps.state.tx.us</w:t>
        </w:r>
      </w:hyperlink>
      <w:r w:rsidR="00FD1356">
        <w:rPr>
          <w:color w:val="1F4E79" w:themeColor="accent1" w:themeShade="80"/>
          <w:sz w:val="24"/>
          <w:szCs w:val="24"/>
        </w:rPr>
        <w:t xml:space="preserve"> </w:t>
      </w:r>
    </w:p>
    <w:p w:rsidR="003C2201" w:rsidRPr="003C2201" w:rsidRDefault="003C2201" w:rsidP="003C2201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3C2201" w:rsidRPr="00FD1356" w:rsidRDefault="003C2201" w:rsidP="003C220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F4E79" w:themeColor="accent1" w:themeShade="80"/>
          <w:sz w:val="24"/>
          <w:szCs w:val="24"/>
        </w:rPr>
      </w:pPr>
      <w:r w:rsidRPr="00FD1356">
        <w:rPr>
          <w:rFonts w:eastAsia="Times New Roman"/>
          <w:sz w:val="24"/>
          <w:szCs w:val="24"/>
        </w:rPr>
        <w:t xml:space="preserve">What type of </w:t>
      </w:r>
      <w:r w:rsidRPr="003C2201">
        <w:rPr>
          <w:rFonts w:eastAsia="Times New Roman"/>
          <w:sz w:val="24"/>
          <w:szCs w:val="24"/>
        </w:rPr>
        <w:t>background</w:t>
      </w:r>
      <w:r w:rsidRPr="00FD1356">
        <w:rPr>
          <w:rFonts w:eastAsia="Times New Roman"/>
          <w:sz w:val="24"/>
          <w:szCs w:val="24"/>
        </w:rPr>
        <w:t xml:space="preserve"> check is required? </w:t>
      </w:r>
    </w:p>
    <w:p w:rsidR="003C2201" w:rsidRPr="00FD1356" w:rsidRDefault="003C2201" w:rsidP="003C2201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 xml:space="preserve">Background Checks should be done through Texas Department of Public Safety Crime Records Service (“DPS”) - </w:t>
      </w:r>
      <w:hyperlink r:id="rId9" w:history="1">
        <w:r w:rsidRPr="00FD1356">
          <w:rPr>
            <w:rStyle w:val="Hyperlink"/>
            <w:color w:val="1F4E79" w:themeColor="accent1" w:themeShade="80"/>
            <w:sz w:val="24"/>
            <w:szCs w:val="24"/>
          </w:rPr>
          <w:t>http://records.txdps.state.tx.us</w:t>
        </w:r>
      </w:hyperlink>
      <w:r w:rsidRPr="00FD1356">
        <w:rPr>
          <w:color w:val="1F4E79" w:themeColor="accent1" w:themeShade="80"/>
          <w:sz w:val="24"/>
          <w:szCs w:val="24"/>
        </w:rPr>
        <w:t xml:space="preserve">  </w:t>
      </w:r>
    </w:p>
    <w:p w:rsidR="003C2201" w:rsidRPr="00FD1356" w:rsidRDefault="003C2201" w:rsidP="003C2201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 xml:space="preserve">Their website may be used or </w:t>
      </w:r>
      <w:hyperlink r:id="rId10" w:history="1">
        <w:r w:rsidRPr="00FD1356">
          <w:rPr>
            <w:rStyle w:val="Hyperlink"/>
            <w:color w:val="1F4E79" w:themeColor="accent1" w:themeShade="80"/>
            <w:sz w:val="24"/>
            <w:szCs w:val="24"/>
          </w:rPr>
          <w:t>check here</w:t>
        </w:r>
      </w:hyperlink>
      <w:r w:rsidRPr="00FD1356">
        <w:rPr>
          <w:color w:val="1F4E79" w:themeColor="accent1" w:themeShade="80"/>
          <w:sz w:val="24"/>
          <w:szCs w:val="24"/>
        </w:rPr>
        <w:t xml:space="preserve"> for customer support.</w:t>
      </w:r>
    </w:p>
    <w:p w:rsidR="00181768" w:rsidRPr="003C2201" w:rsidRDefault="00181768" w:rsidP="003C2201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181768" w:rsidRPr="00181768" w:rsidRDefault="00181768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rFonts w:eastAsia="Times New Roman"/>
        </w:rPr>
        <w:t>When</w:t>
      </w:r>
      <w:r w:rsidRPr="00181768">
        <w:rPr>
          <w:rFonts w:eastAsia="Times New Roman"/>
        </w:rPr>
        <w:t xml:space="preserve"> new tour guides</w:t>
      </w:r>
      <w:r>
        <w:rPr>
          <w:rFonts w:eastAsia="Times New Roman"/>
        </w:rPr>
        <w:t xml:space="preserve"> are hired do companies need to get the new hires</w:t>
      </w:r>
      <w:r w:rsidRPr="00181768">
        <w:rPr>
          <w:rFonts w:eastAsia="Times New Roman"/>
        </w:rPr>
        <w:t xml:space="preserve"> </w:t>
      </w:r>
      <w:r>
        <w:rPr>
          <w:rFonts w:eastAsia="Times New Roman"/>
        </w:rPr>
        <w:t>CPR and First Aid certified and complete a</w:t>
      </w:r>
      <w:r w:rsidRPr="00181768">
        <w:rPr>
          <w:rFonts w:eastAsia="Times New Roman"/>
        </w:rPr>
        <w:t xml:space="preserve"> background check?</w:t>
      </w:r>
    </w:p>
    <w:p w:rsidR="00181768" w:rsidRPr="00181768" w:rsidRDefault="00181768" w:rsidP="00181768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181768">
        <w:rPr>
          <w:rFonts w:eastAsia="Times New Roman"/>
          <w:color w:val="1F4E79" w:themeColor="accent1" w:themeShade="80"/>
        </w:rPr>
        <w:t>Yes, all</w:t>
      </w:r>
      <w:r w:rsidRPr="00181768">
        <w:rPr>
          <w:rFonts w:eastAsia="Times New Roman"/>
          <w:color w:val="1F4E79" w:themeColor="accent1" w:themeShade="80"/>
        </w:rPr>
        <w:t> </w:t>
      </w:r>
      <w:r w:rsidRPr="00181768">
        <w:rPr>
          <w:color w:val="1F4E79" w:themeColor="accent1" w:themeShade="80"/>
          <w:sz w:val="24"/>
          <w:szCs w:val="24"/>
        </w:rPr>
        <w:t>e</w:t>
      </w:r>
      <w:r w:rsidRPr="00181768">
        <w:rPr>
          <w:color w:val="1F4E79" w:themeColor="accent1" w:themeShade="80"/>
          <w:sz w:val="24"/>
          <w:szCs w:val="24"/>
        </w:rPr>
        <w:t>mployees who will lead tours on parkland must undergo a background check</w:t>
      </w:r>
    </w:p>
    <w:p w:rsidR="00181768" w:rsidRDefault="00181768" w:rsidP="0018176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DC0982" w:rsidRPr="00FD1356" w:rsidRDefault="00DC0982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FD1356">
        <w:rPr>
          <w:sz w:val="24"/>
          <w:szCs w:val="24"/>
        </w:rPr>
        <w:t>Will there need to be City Waiver/indemnification language added to my standard waiver?</w:t>
      </w:r>
    </w:p>
    <w:p w:rsidR="00A31171" w:rsidRPr="00FD1356" w:rsidRDefault="00A31171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 xml:space="preserve">Yes, language that offers indemnification for the City of Austin will need to be added to the standard waiver </w:t>
      </w:r>
      <w:r w:rsidR="00216A0A" w:rsidRPr="00FD1356">
        <w:rPr>
          <w:color w:val="1F4E79" w:themeColor="accent1" w:themeShade="80"/>
          <w:sz w:val="24"/>
          <w:szCs w:val="24"/>
        </w:rPr>
        <w:t xml:space="preserve">that </w:t>
      </w:r>
      <w:r w:rsidRPr="00FD1356">
        <w:rPr>
          <w:color w:val="1F4E79" w:themeColor="accent1" w:themeShade="80"/>
          <w:sz w:val="24"/>
          <w:szCs w:val="24"/>
        </w:rPr>
        <w:t>companies use.</w:t>
      </w:r>
      <w:r w:rsidR="00FD1356" w:rsidRPr="00FD1356">
        <w:rPr>
          <w:color w:val="1F4E79" w:themeColor="accent1" w:themeShade="80"/>
          <w:sz w:val="24"/>
          <w:szCs w:val="24"/>
        </w:rPr>
        <w:t xml:space="preserve">  </w:t>
      </w:r>
      <w:r w:rsidRPr="00FD1356">
        <w:rPr>
          <w:color w:val="1F4E79" w:themeColor="accent1" w:themeShade="80"/>
          <w:sz w:val="24"/>
          <w:szCs w:val="24"/>
        </w:rPr>
        <w:t>The City of Austin will p</w:t>
      </w:r>
      <w:r w:rsidR="00FD1356" w:rsidRPr="00FD1356">
        <w:rPr>
          <w:color w:val="1F4E79" w:themeColor="accent1" w:themeShade="80"/>
          <w:sz w:val="24"/>
          <w:szCs w:val="24"/>
        </w:rPr>
        <w:t>rovide the language to be added.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color w:val="1F4E79" w:themeColor="accent1" w:themeShade="80"/>
          <w:sz w:val="24"/>
          <w:szCs w:val="24"/>
        </w:rPr>
      </w:pPr>
    </w:p>
    <w:p w:rsidR="00A96E6D" w:rsidRPr="00FD1356" w:rsidRDefault="00DC0982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FD1356">
        <w:rPr>
          <w:sz w:val="24"/>
          <w:szCs w:val="24"/>
        </w:rPr>
        <w:t>My device has an electric motor, can I still participate in the Tour Group Pilot Program?</w:t>
      </w:r>
    </w:p>
    <w:p w:rsidR="00A31171" w:rsidRPr="00FD1356" w:rsidRDefault="00216A0A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>Yes, i</w:t>
      </w:r>
      <w:r w:rsidR="00A31171" w:rsidRPr="00FD1356">
        <w:rPr>
          <w:color w:val="1F4E79" w:themeColor="accent1" w:themeShade="80"/>
          <w:sz w:val="24"/>
          <w:szCs w:val="24"/>
        </w:rPr>
        <w:t>f the electric motor may be turned off to allow mobility through human power alone.</w:t>
      </w:r>
    </w:p>
    <w:p w:rsidR="00DC0982" w:rsidRDefault="00A31171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lastRenderedPageBreak/>
        <w:t xml:space="preserve">If the electric vehicles use City approved pathways and </w:t>
      </w:r>
      <w:r w:rsidR="00216A0A" w:rsidRPr="00FD1356">
        <w:rPr>
          <w:color w:val="1F4E79" w:themeColor="accent1" w:themeShade="80"/>
          <w:sz w:val="24"/>
          <w:szCs w:val="24"/>
        </w:rPr>
        <w:t>park in City approved locations, the group leader may walk the</w:t>
      </w:r>
      <w:r w:rsidRPr="00FD1356">
        <w:rPr>
          <w:color w:val="1F4E79" w:themeColor="accent1" w:themeShade="80"/>
          <w:sz w:val="24"/>
          <w:szCs w:val="24"/>
        </w:rPr>
        <w:t xml:space="preserve"> group</w:t>
      </w:r>
      <w:r w:rsidR="00216A0A" w:rsidRPr="00FD1356">
        <w:rPr>
          <w:color w:val="1F4E79" w:themeColor="accent1" w:themeShade="80"/>
          <w:sz w:val="24"/>
          <w:szCs w:val="24"/>
        </w:rPr>
        <w:t xml:space="preserve"> to or through parkland</w:t>
      </w:r>
      <w:r w:rsidRPr="00FD1356">
        <w:rPr>
          <w:color w:val="1F4E79" w:themeColor="accent1" w:themeShade="80"/>
          <w:sz w:val="24"/>
          <w:szCs w:val="24"/>
        </w:rPr>
        <w:t>.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color w:val="1F4E79" w:themeColor="accent1" w:themeShade="80"/>
          <w:sz w:val="24"/>
          <w:szCs w:val="24"/>
        </w:rPr>
      </w:pPr>
    </w:p>
    <w:p w:rsidR="00DC0982" w:rsidRPr="00FD1356" w:rsidRDefault="00DC0982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FD1356">
        <w:rPr>
          <w:sz w:val="24"/>
          <w:szCs w:val="24"/>
        </w:rPr>
        <w:t>What parks are available for tours during the pilot project?</w:t>
      </w:r>
    </w:p>
    <w:p w:rsidR="002D3179" w:rsidRDefault="002D3179" w:rsidP="00CE55C6">
      <w:pPr>
        <w:pStyle w:val="ListParagraph"/>
        <w:numPr>
          <w:ilvl w:val="1"/>
          <w:numId w:val="3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 xml:space="preserve">Ann and Roy Butler Hike and Bike Trail as well as parks directly adjacent are available as a pass through or destination 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color w:val="1F4E79" w:themeColor="accent1" w:themeShade="80"/>
          <w:sz w:val="24"/>
          <w:szCs w:val="24"/>
        </w:rPr>
      </w:pPr>
    </w:p>
    <w:p w:rsidR="000755C0" w:rsidRPr="00FD1356" w:rsidRDefault="000755C0" w:rsidP="00CE55C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FD1356">
        <w:rPr>
          <w:rFonts w:eastAsia="Times New Roman"/>
          <w:sz w:val="24"/>
          <w:szCs w:val="24"/>
        </w:rPr>
        <w:t xml:space="preserve">Are the </w:t>
      </w:r>
      <w:r w:rsidRPr="003C2201">
        <w:rPr>
          <w:rFonts w:eastAsia="Times New Roman"/>
          <w:sz w:val="24"/>
          <w:szCs w:val="24"/>
        </w:rPr>
        <w:t>CPR and First Aid</w:t>
      </w:r>
      <w:r w:rsidRPr="00FD1356">
        <w:rPr>
          <w:rFonts w:eastAsia="Times New Roman"/>
          <w:sz w:val="24"/>
          <w:szCs w:val="24"/>
        </w:rPr>
        <w:t xml:space="preserve"> requirement the same as other commercial use groups?</w:t>
      </w:r>
    </w:p>
    <w:p w:rsidR="000755C0" w:rsidRPr="00FD1356" w:rsidRDefault="000755C0" w:rsidP="00CE55C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color w:val="1F4E79" w:themeColor="accent1" w:themeShade="80"/>
          <w:sz w:val="24"/>
          <w:szCs w:val="24"/>
        </w:rPr>
      </w:pPr>
      <w:r w:rsidRPr="00FD1356">
        <w:rPr>
          <w:color w:val="1F4E79" w:themeColor="accent1" w:themeShade="80"/>
          <w:sz w:val="24"/>
          <w:szCs w:val="24"/>
        </w:rPr>
        <w:t>Yes, this is the same requirement as other commercial use groups – It may be done online or in person with a group through any certifying organization.</w:t>
      </w:r>
    </w:p>
    <w:p w:rsidR="00FD1356" w:rsidRPr="00FD1356" w:rsidRDefault="00FD1356" w:rsidP="00CE55C6">
      <w:pPr>
        <w:pStyle w:val="ListParagraph"/>
        <w:spacing w:after="0" w:line="240" w:lineRule="auto"/>
        <w:ind w:left="1440"/>
        <w:rPr>
          <w:rFonts w:eastAsia="Times New Roman"/>
          <w:color w:val="1F4E79" w:themeColor="accent1" w:themeShade="80"/>
          <w:sz w:val="24"/>
          <w:szCs w:val="24"/>
        </w:rPr>
      </w:pPr>
    </w:p>
    <w:p w:rsidR="000755C0" w:rsidRDefault="000755C0" w:rsidP="00CE55C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FD1356" w:rsidRPr="000755C0" w:rsidRDefault="00FD1356" w:rsidP="00CE55C6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sectPr w:rsidR="00FD1356" w:rsidRPr="0007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6BE"/>
    <w:multiLevelType w:val="hybridMultilevel"/>
    <w:tmpl w:val="78F6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FFA"/>
    <w:multiLevelType w:val="hybridMultilevel"/>
    <w:tmpl w:val="83A26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B411B0"/>
    <w:multiLevelType w:val="hybridMultilevel"/>
    <w:tmpl w:val="8904D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A68D0"/>
    <w:multiLevelType w:val="hybridMultilevel"/>
    <w:tmpl w:val="9768E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D80227"/>
    <w:multiLevelType w:val="hybridMultilevel"/>
    <w:tmpl w:val="9F6A4C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F74E68"/>
    <w:multiLevelType w:val="hybridMultilevel"/>
    <w:tmpl w:val="60E0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24AF"/>
    <w:multiLevelType w:val="hybridMultilevel"/>
    <w:tmpl w:val="058288B2"/>
    <w:lvl w:ilvl="0" w:tplc="81A07B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6D"/>
    <w:rsid w:val="00035351"/>
    <w:rsid w:val="000755C0"/>
    <w:rsid w:val="0010226A"/>
    <w:rsid w:val="0013436C"/>
    <w:rsid w:val="00181768"/>
    <w:rsid w:val="00216A0A"/>
    <w:rsid w:val="002D3179"/>
    <w:rsid w:val="003C2201"/>
    <w:rsid w:val="006D3437"/>
    <w:rsid w:val="00783F2C"/>
    <w:rsid w:val="008A7E7B"/>
    <w:rsid w:val="00A15AFD"/>
    <w:rsid w:val="00A31171"/>
    <w:rsid w:val="00A96E6D"/>
    <w:rsid w:val="00B110E3"/>
    <w:rsid w:val="00C03DEB"/>
    <w:rsid w:val="00CE55C6"/>
    <w:rsid w:val="00CF6C5E"/>
    <w:rsid w:val="00DB148A"/>
    <w:rsid w:val="00DC0982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9F46D-2FFB-45BC-8278-EC9EAA20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5C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11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ords.txdps.state.tx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intexas.gov/3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intexas.gov/3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stintexas.gov/parkevents" TargetMode="External"/><Relationship Id="rId10" Type="http://schemas.openxmlformats.org/officeDocument/2006/relationships/hyperlink" Target="https://records.txdps.state.tx.us/DpsWebsite/Support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ords.txdps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Perlaky, Gergo</dc:creator>
  <cp:keywords/>
  <dc:description/>
  <cp:lastModifiedBy>Perlaky, Gergo</cp:lastModifiedBy>
  <cp:revision>9</cp:revision>
  <dcterms:created xsi:type="dcterms:W3CDTF">2018-11-20T18:55:00Z</dcterms:created>
  <dcterms:modified xsi:type="dcterms:W3CDTF">2018-11-21T15:06:00Z</dcterms:modified>
</cp:coreProperties>
</file>