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89E559" w14:textId="77777777" w:rsidR="00A77B3E" w:rsidRDefault="00A77B3E">
      <w:pPr>
        <w:spacing w:line="288" w:lineRule="auto"/>
        <w:ind w:right="432"/>
        <w:jc w:val="center"/>
        <w:rPr>
          <w:color w:val="000000"/>
          <w:sz w:val="22"/>
        </w:rPr>
      </w:pPr>
      <w:bookmarkStart w:id="0" w:name="Section1"/>
      <w:bookmarkEnd w:id="0"/>
    </w:p>
    <w:p w14:paraId="57304C91" w14:textId="77777777" w:rsidR="00A77B3E" w:rsidRDefault="0033457A">
      <w:pPr>
        <w:spacing w:line="288" w:lineRule="auto"/>
        <w:jc w:val="center"/>
        <w:outlineLvl w:val="0"/>
        <w:rPr>
          <w:color w:val="000000"/>
          <w:sz w:val="22"/>
        </w:rPr>
      </w:pPr>
      <w:r>
        <w:rPr>
          <w:b/>
          <w:color w:val="000000"/>
          <w:sz w:val="22"/>
        </w:rPr>
        <w:t>PUBLIC AUTHORITY SERVICE RATE</w:t>
      </w:r>
    </w:p>
    <w:p w14:paraId="72F62A38" w14:textId="77777777" w:rsidR="00A77B3E" w:rsidRDefault="00A77B3E">
      <w:pPr>
        <w:spacing w:line="288" w:lineRule="auto"/>
        <w:jc w:val="both"/>
        <w:rPr>
          <w:color w:val="000000"/>
          <w:sz w:val="22"/>
        </w:rPr>
      </w:pPr>
    </w:p>
    <w:p w14:paraId="68BE947C" w14:textId="77777777" w:rsidR="00A77B3E" w:rsidRDefault="0033457A">
      <w:pPr>
        <w:spacing w:line="288" w:lineRule="auto"/>
        <w:jc w:val="both"/>
        <w:rPr>
          <w:color w:val="000000"/>
          <w:sz w:val="22"/>
        </w:rPr>
      </w:pPr>
      <w:r>
        <w:rPr>
          <w:b/>
          <w:color w:val="000000"/>
          <w:sz w:val="22"/>
          <w:u w:val="single"/>
        </w:rPr>
        <w:t>APPLICABILITY</w:t>
      </w:r>
    </w:p>
    <w:p w14:paraId="725359D9" w14:textId="77777777" w:rsidR="00A77B3E" w:rsidRDefault="00A77B3E">
      <w:pPr>
        <w:spacing w:line="288" w:lineRule="auto"/>
        <w:jc w:val="both"/>
        <w:rPr>
          <w:color w:val="000000"/>
          <w:sz w:val="22"/>
        </w:rPr>
      </w:pPr>
    </w:p>
    <w:p w14:paraId="02AABCE4" w14:textId="77777777" w:rsidR="00A77B3E" w:rsidRDefault="0033457A">
      <w:pPr>
        <w:spacing w:line="288" w:lineRule="auto"/>
        <w:jc w:val="both"/>
        <w:rPr>
          <w:color w:val="000000"/>
          <w:sz w:val="22"/>
        </w:rPr>
      </w:pPr>
      <w:r>
        <w:rPr>
          <w:color w:val="000000"/>
          <w:sz w:val="22"/>
        </w:rPr>
        <w:t xml:space="preserve">Applicable to any qualifying public authority, public and parochial schools and colleges, and to all facilities operated by Governmental agencies not specifically provided for in other rate schedules or </w:t>
      </w:r>
      <w:r>
        <w:rPr>
          <w:color w:val="000000"/>
          <w:sz w:val="22"/>
        </w:rPr>
        <w:t>special contracts.</w:t>
      </w:r>
    </w:p>
    <w:p w14:paraId="6B1D2F66" w14:textId="77777777" w:rsidR="00A77B3E" w:rsidRDefault="00A77B3E">
      <w:pPr>
        <w:spacing w:line="288" w:lineRule="auto"/>
        <w:jc w:val="both"/>
        <w:rPr>
          <w:color w:val="000000"/>
          <w:sz w:val="22"/>
        </w:rPr>
      </w:pPr>
    </w:p>
    <w:p w14:paraId="59B03B37" w14:textId="77777777" w:rsidR="00A77B3E" w:rsidRDefault="0033457A">
      <w:pPr>
        <w:spacing w:line="288" w:lineRule="auto"/>
        <w:jc w:val="both"/>
        <w:rPr>
          <w:color w:val="000000"/>
          <w:sz w:val="22"/>
        </w:rPr>
      </w:pPr>
      <w:r>
        <w:rPr>
          <w:b/>
          <w:color w:val="000000"/>
          <w:sz w:val="22"/>
          <w:u w:val="single"/>
        </w:rPr>
        <w:t>TERRITORY</w:t>
      </w:r>
    </w:p>
    <w:p w14:paraId="58DC91C2" w14:textId="77777777" w:rsidR="00A77B3E" w:rsidRDefault="00A77B3E">
      <w:pPr>
        <w:spacing w:line="288" w:lineRule="auto"/>
        <w:jc w:val="both"/>
        <w:rPr>
          <w:color w:val="000000"/>
          <w:sz w:val="22"/>
        </w:rPr>
      </w:pPr>
    </w:p>
    <w:p w14:paraId="20D0A515" w14:textId="77777777" w:rsidR="00A77B3E" w:rsidRDefault="0033457A">
      <w:pPr>
        <w:spacing w:line="288" w:lineRule="auto"/>
        <w:jc w:val="both"/>
        <w:rPr>
          <w:color w:val="000000"/>
          <w:sz w:val="22"/>
        </w:rPr>
      </w:pPr>
      <w:r>
        <w:rPr>
          <w:color w:val="000000"/>
          <w:sz w:val="22"/>
        </w:rPr>
        <w:t>Unincorporated areas of the Rio Grande Valley Service Area, which includes the environs of Alamo, Alton, Brownsville, Combes, Donna, Edcouch, Edinburg, Elsa, Harlingen, Hidalgo, La Feria, La Joya, La Villa, Laguna Vista, Los Fresnos, Lyford, McAllen, Mercedes, Mission, Palm Valley, Palmhurst, Palmview, Penitas, Pharr, Port Isabel, Primera, Progreso, Rancho Viejo, Raymondville, Rio Hondo, San Benito, San Juan, Santa Rosa, and Weslaco, Texas, the unincorporated cities of Bayview, Laguna Heights, Monte Alto, O</w:t>
      </w:r>
      <w:r>
        <w:rPr>
          <w:color w:val="000000"/>
          <w:sz w:val="22"/>
        </w:rPr>
        <w:t>lmito, and San Carlos and the unincorporated areas of Jim Hogg and Starr counties, Texas.</w:t>
      </w:r>
    </w:p>
    <w:p w14:paraId="7F59D5CA" w14:textId="77777777" w:rsidR="00A77B3E" w:rsidRDefault="00A77B3E">
      <w:pPr>
        <w:spacing w:line="288" w:lineRule="auto"/>
        <w:jc w:val="both"/>
        <w:rPr>
          <w:color w:val="000000"/>
          <w:sz w:val="22"/>
        </w:rPr>
      </w:pPr>
    </w:p>
    <w:p w14:paraId="346BAB4F" w14:textId="77777777" w:rsidR="00A77B3E" w:rsidRDefault="0033457A">
      <w:pPr>
        <w:spacing w:line="288" w:lineRule="auto"/>
        <w:jc w:val="both"/>
        <w:rPr>
          <w:color w:val="000000"/>
          <w:sz w:val="22"/>
        </w:rPr>
      </w:pPr>
      <w:r>
        <w:rPr>
          <w:b/>
          <w:color w:val="000000"/>
          <w:sz w:val="22"/>
          <w:u w:val="single"/>
        </w:rPr>
        <w:t>COST OF SERVICE RATE</w:t>
      </w:r>
    </w:p>
    <w:p w14:paraId="2197B22B" w14:textId="77777777" w:rsidR="00A77B3E" w:rsidRDefault="00A77B3E">
      <w:pPr>
        <w:spacing w:line="288" w:lineRule="auto"/>
        <w:jc w:val="both"/>
        <w:rPr>
          <w:color w:val="000000"/>
          <w:sz w:val="22"/>
        </w:rPr>
      </w:pPr>
    </w:p>
    <w:p w14:paraId="539AE580" w14:textId="77777777" w:rsidR="00A77B3E" w:rsidRDefault="0033457A">
      <w:pPr>
        <w:spacing w:line="288" w:lineRule="auto"/>
        <w:jc w:val="both"/>
        <w:rPr>
          <w:color w:val="000000"/>
          <w:sz w:val="22"/>
        </w:rPr>
      </w:pPr>
      <w:r>
        <w:rPr>
          <w:sz w:val="22"/>
        </w:rPr>
        <w:t>During each monthly billing period, the Cost of Service Rate shall be comprised of:</w:t>
      </w:r>
    </w:p>
    <w:p w14:paraId="78633D15" w14:textId="77777777" w:rsidR="00A77B3E" w:rsidRDefault="00A77B3E">
      <w:pPr>
        <w:spacing w:line="288" w:lineRule="auto"/>
        <w:jc w:val="both"/>
        <w:rPr>
          <w:sz w:val="22"/>
        </w:rPr>
      </w:pPr>
    </w:p>
    <w:p w14:paraId="122B49D0" w14:textId="77777777" w:rsidR="00A77B3E" w:rsidRDefault="0033457A">
      <w:pPr>
        <w:spacing w:line="288" w:lineRule="auto"/>
        <w:jc w:val="both"/>
        <w:rPr>
          <w:color w:val="000000"/>
          <w:sz w:val="22"/>
        </w:rPr>
      </w:pPr>
      <w:r>
        <w:rPr>
          <w:color w:val="000000"/>
          <w:sz w:val="22"/>
        </w:rPr>
        <w:t>A customer charge per meter per month of</w:t>
      </w:r>
      <w:r>
        <w:rPr>
          <w:color w:val="000000"/>
          <w:sz w:val="22"/>
        </w:rPr>
        <w:tab/>
      </w:r>
      <w:r>
        <w:rPr>
          <w:color w:val="000000"/>
          <w:sz w:val="22"/>
        </w:rPr>
        <w:tab/>
      </w:r>
      <w:r>
        <w:rPr>
          <w:color w:val="000000"/>
          <w:sz w:val="22"/>
        </w:rPr>
        <w:tab/>
      </w:r>
      <w:r>
        <w:rPr>
          <w:color w:val="000000"/>
          <w:sz w:val="22"/>
        </w:rPr>
        <w:tab/>
        <w:t>$100.00 plus</w:t>
      </w:r>
    </w:p>
    <w:p w14:paraId="21BB7BB8" w14:textId="77777777" w:rsidR="00A77B3E" w:rsidRDefault="00A77B3E">
      <w:pPr>
        <w:spacing w:line="288" w:lineRule="auto"/>
        <w:jc w:val="both"/>
        <w:rPr>
          <w:color w:val="000000"/>
          <w:sz w:val="22"/>
        </w:rPr>
      </w:pPr>
    </w:p>
    <w:p w14:paraId="3085FC70" w14:textId="562D89C9" w:rsidR="00A77B3E" w:rsidRDefault="0033457A">
      <w:pPr>
        <w:spacing w:line="288" w:lineRule="auto"/>
        <w:jc w:val="both"/>
        <w:rPr>
          <w:color w:val="000000"/>
          <w:sz w:val="22"/>
        </w:rPr>
      </w:pPr>
      <w:r>
        <w:rPr>
          <w:sz w:val="22"/>
        </w:rPr>
        <w:t>All Ccf metered @14.65 psi* during the monthly billing period @</w:t>
      </w:r>
      <w:r>
        <w:rPr>
          <w:color w:val="000000"/>
          <w:sz w:val="22"/>
        </w:rPr>
        <w:tab/>
        <w:t>$0.84312</w:t>
      </w:r>
      <w:r>
        <w:rPr>
          <w:color w:val="000000"/>
          <w:sz w:val="22"/>
        </w:rPr>
        <w:t xml:space="preserve"> per Ccf</w:t>
      </w:r>
    </w:p>
    <w:p w14:paraId="1F32302D" w14:textId="77777777" w:rsidR="00A77B3E" w:rsidRDefault="00A77B3E">
      <w:pPr>
        <w:spacing w:line="288" w:lineRule="auto"/>
        <w:jc w:val="both"/>
        <w:rPr>
          <w:color w:val="000000"/>
          <w:sz w:val="22"/>
        </w:rPr>
      </w:pPr>
    </w:p>
    <w:p w14:paraId="636EFFDE" w14:textId="77777777" w:rsidR="00A77B3E" w:rsidRDefault="0033457A">
      <w:pPr>
        <w:spacing w:line="288" w:lineRule="auto"/>
        <w:jc w:val="both"/>
        <w:rPr>
          <w:b/>
          <w:color w:val="000000"/>
          <w:sz w:val="22"/>
        </w:rPr>
      </w:pPr>
      <w:r>
        <w:rPr>
          <w:sz w:val="22"/>
        </w:rPr>
        <w:t>*All customers will be billed at a Common Billing Pressure of 14.65 psi, but not all customers receive service at the pressure base of 14.65 psi. To determine the pressure base and conversion factors for your location, refer to the Company's Rules of Service (Rate Schedule Number QSR-RGV), Section 13.1.</w:t>
      </w:r>
    </w:p>
    <w:p w14:paraId="345AD977" w14:textId="77777777" w:rsidR="00A77B3E" w:rsidRDefault="00A77B3E">
      <w:pPr>
        <w:spacing w:line="288" w:lineRule="auto"/>
        <w:jc w:val="both"/>
        <w:rPr>
          <w:sz w:val="22"/>
        </w:rPr>
      </w:pPr>
    </w:p>
    <w:p w14:paraId="1C5580B3" w14:textId="77777777" w:rsidR="00A77B3E" w:rsidRDefault="0033457A">
      <w:pPr>
        <w:spacing w:line="288" w:lineRule="auto"/>
        <w:jc w:val="both"/>
        <w:rPr>
          <w:color w:val="000000"/>
          <w:sz w:val="22"/>
        </w:rPr>
      </w:pPr>
      <w:r>
        <w:rPr>
          <w:b/>
          <w:color w:val="000000"/>
          <w:sz w:val="22"/>
          <w:u w:val="single"/>
        </w:rPr>
        <w:t>OTHER ADJUSTMENTS</w:t>
      </w:r>
    </w:p>
    <w:p w14:paraId="17371E09" w14:textId="77777777" w:rsidR="00A77B3E" w:rsidRDefault="00A77B3E">
      <w:pPr>
        <w:spacing w:line="288" w:lineRule="auto"/>
        <w:jc w:val="both"/>
        <w:rPr>
          <w:color w:val="000000"/>
          <w:sz w:val="22"/>
        </w:rPr>
      </w:pPr>
    </w:p>
    <w:p w14:paraId="3887EBED" w14:textId="77777777" w:rsidR="00A77B3E" w:rsidRDefault="0033457A">
      <w:pPr>
        <w:spacing w:line="288" w:lineRule="auto"/>
        <w:jc w:val="both"/>
        <w:rPr>
          <w:color w:val="000000"/>
          <w:sz w:val="22"/>
        </w:rPr>
      </w:pPr>
      <w:r>
        <w:rPr>
          <w:color w:val="000000"/>
          <w:sz w:val="22"/>
          <w:u w:val="single"/>
        </w:rPr>
        <w:t>Cost of Gas Component:</w:t>
      </w:r>
      <w:r>
        <w:rPr>
          <w:color w:val="000000"/>
          <w:sz w:val="22"/>
        </w:rPr>
        <w:t xml:space="preserve">  The basic rates for cost of service set forth above shall be increased by the amount of the Cost of Gas Component for the billing month computed in accordance with provisions of the Cost of Gas Clause, Rate Schedule 1-ENV.</w:t>
      </w:r>
    </w:p>
    <w:p w14:paraId="5172C6D4" w14:textId="77777777" w:rsidR="00A77B3E" w:rsidRDefault="00A77B3E">
      <w:pPr>
        <w:spacing w:line="288" w:lineRule="auto"/>
        <w:jc w:val="both"/>
        <w:rPr>
          <w:color w:val="000000"/>
          <w:sz w:val="22"/>
        </w:rPr>
      </w:pPr>
    </w:p>
    <w:p w14:paraId="3B4283CA" w14:textId="77777777" w:rsidR="00A77B3E" w:rsidRDefault="0033457A">
      <w:pPr>
        <w:spacing w:line="288" w:lineRule="auto"/>
        <w:jc w:val="both"/>
        <w:rPr>
          <w:color w:val="000000"/>
          <w:sz w:val="22"/>
        </w:rPr>
      </w:pPr>
      <w:r>
        <w:rPr>
          <w:color w:val="000000"/>
          <w:sz w:val="22"/>
          <w:u w:val="single"/>
        </w:rPr>
        <w:t>Pipeline Integrity Testing Rider:</w:t>
      </w:r>
      <w:r>
        <w:rPr>
          <w:color w:val="000000"/>
          <w:sz w:val="22"/>
        </w:rPr>
        <w:t xml:space="preserve">  The billing shall reflect adjustments in accordance with provisions of the Pipeline Integrity Testing Rider, Rate Schedules PIT and PIT-Rider, if applicable.</w:t>
      </w:r>
    </w:p>
    <w:p w14:paraId="01C6AEE2" w14:textId="77777777" w:rsidR="00A77B3E" w:rsidRDefault="00A77B3E">
      <w:pPr>
        <w:spacing w:line="288" w:lineRule="auto"/>
        <w:jc w:val="both"/>
        <w:rPr>
          <w:color w:val="000000"/>
          <w:sz w:val="22"/>
        </w:rPr>
      </w:pPr>
    </w:p>
    <w:p w14:paraId="3E2FC70E" w14:textId="77777777" w:rsidR="00A77B3E" w:rsidRDefault="0033457A">
      <w:pPr>
        <w:spacing w:line="288" w:lineRule="auto"/>
        <w:jc w:val="both"/>
        <w:rPr>
          <w:color w:val="000000"/>
          <w:sz w:val="22"/>
        </w:rPr>
      </w:pPr>
      <w:r>
        <w:rPr>
          <w:color w:val="000000"/>
          <w:sz w:val="22"/>
          <w:u w:val="single"/>
        </w:rPr>
        <w:t>Pipeline Safety and Regulatory Program Fees</w:t>
      </w:r>
      <w:r>
        <w:rPr>
          <w:color w:val="000000"/>
          <w:sz w:val="22"/>
        </w:rPr>
        <w:t xml:space="preserve">:  The billing shall reflect adjustments in accordance with provisions of the Pipeline Safety and </w:t>
      </w:r>
      <w:r>
        <w:rPr>
          <w:color w:val="000000"/>
          <w:sz w:val="22"/>
        </w:rPr>
        <w:t>Regulatory Program Fees Rider, Rate Schedule PSF, if applicable.</w:t>
      </w:r>
    </w:p>
    <w:p w14:paraId="49F42B58" w14:textId="77777777" w:rsidR="00A77B3E" w:rsidRDefault="00A77B3E">
      <w:pPr>
        <w:spacing w:line="288" w:lineRule="auto"/>
        <w:jc w:val="both"/>
        <w:rPr>
          <w:color w:val="000000"/>
          <w:sz w:val="22"/>
        </w:rPr>
      </w:pPr>
    </w:p>
    <w:p w14:paraId="372FB5D9" w14:textId="77777777" w:rsidR="00A77B3E" w:rsidRDefault="0033457A">
      <w:pPr>
        <w:spacing w:line="288" w:lineRule="auto"/>
        <w:jc w:val="both"/>
        <w:rPr>
          <w:color w:val="000000"/>
          <w:sz w:val="22"/>
        </w:rPr>
      </w:pPr>
      <w:r>
        <w:rPr>
          <w:color w:val="000000"/>
          <w:sz w:val="22"/>
          <w:u w:val="single"/>
        </w:rPr>
        <w:t>Rate Case Expense Surcharge Riders:</w:t>
      </w:r>
      <w:r>
        <w:rPr>
          <w:color w:val="000000"/>
          <w:sz w:val="22"/>
        </w:rPr>
        <w:t xml:space="preserve">  The billing shall reflect adjustments in accordance with provisions of the Rate Case Expense Surcharge Riders, Rate Schedules RCE-RGV and RCE-ENV.</w:t>
      </w:r>
    </w:p>
    <w:p w14:paraId="3C60085E" w14:textId="77777777" w:rsidR="00A77B3E" w:rsidRDefault="00A77B3E">
      <w:pPr>
        <w:spacing w:line="288" w:lineRule="auto"/>
        <w:jc w:val="both"/>
        <w:rPr>
          <w:color w:val="000000"/>
          <w:sz w:val="22"/>
        </w:rPr>
      </w:pPr>
    </w:p>
    <w:p w14:paraId="4B2DE360" w14:textId="77777777" w:rsidR="00A77B3E" w:rsidRDefault="0033457A">
      <w:pPr>
        <w:spacing w:line="288" w:lineRule="auto"/>
        <w:jc w:val="both"/>
        <w:rPr>
          <w:color w:val="000000"/>
          <w:sz w:val="22"/>
        </w:rPr>
      </w:pPr>
      <w:r>
        <w:rPr>
          <w:color w:val="000000"/>
          <w:sz w:val="22"/>
          <w:u w:val="single"/>
        </w:rPr>
        <w:t>Taxes:</w:t>
      </w:r>
      <w:r>
        <w:rPr>
          <w:color w:val="000000"/>
          <w:sz w:val="22"/>
        </w:rPr>
        <w:t xml:space="preserve">  Plus applicable taxes and fees related to above.</w:t>
      </w:r>
    </w:p>
    <w:p w14:paraId="3A78C2ED" w14:textId="77777777" w:rsidR="00A77B3E" w:rsidRDefault="00A77B3E">
      <w:pPr>
        <w:spacing w:line="288" w:lineRule="auto"/>
        <w:jc w:val="both"/>
        <w:rPr>
          <w:color w:val="000000"/>
          <w:sz w:val="22"/>
        </w:rPr>
      </w:pPr>
    </w:p>
    <w:p w14:paraId="45DACAE6" w14:textId="77777777" w:rsidR="00A77B3E" w:rsidRDefault="0033457A">
      <w:pPr>
        <w:spacing w:line="288" w:lineRule="auto"/>
        <w:jc w:val="both"/>
        <w:rPr>
          <w:color w:val="000000"/>
          <w:sz w:val="22"/>
        </w:rPr>
      </w:pPr>
      <w:r>
        <w:rPr>
          <w:color w:val="000000"/>
          <w:sz w:val="22"/>
          <w:u w:val="single"/>
        </w:rPr>
        <w:t>Weather Normalization Adjustment:</w:t>
      </w:r>
      <w:r>
        <w:rPr>
          <w:color w:val="000000"/>
          <w:sz w:val="22"/>
        </w:rPr>
        <w:t xml:space="preserve">  The billing shall reflect adjustments in accordance with provisions of the Weather Normalization Adjustment Clause, Rate Schedule WNA.</w:t>
      </w:r>
    </w:p>
    <w:p w14:paraId="75A6BA5C" w14:textId="77777777" w:rsidR="00A77B3E" w:rsidRDefault="00A77B3E">
      <w:pPr>
        <w:spacing w:line="288" w:lineRule="auto"/>
        <w:jc w:val="both"/>
        <w:rPr>
          <w:color w:val="000000"/>
          <w:sz w:val="22"/>
        </w:rPr>
      </w:pPr>
    </w:p>
    <w:p w14:paraId="18484F57" w14:textId="77777777" w:rsidR="00A77B3E" w:rsidRDefault="00A77B3E">
      <w:pPr>
        <w:pageBreakBefore/>
        <w:spacing w:line="288" w:lineRule="auto"/>
        <w:jc w:val="center"/>
        <w:rPr>
          <w:sz w:val="22"/>
        </w:rPr>
      </w:pPr>
    </w:p>
    <w:p w14:paraId="29187015" w14:textId="77777777" w:rsidR="00A77B3E" w:rsidRDefault="0033457A">
      <w:pPr>
        <w:spacing w:line="288" w:lineRule="auto"/>
        <w:jc w:val="center"/>
        <w:rPr>
          <w:color w:val="000000"/>
          <w:sz w:val="22"/>
        </w:rPr>
      </w:pPr>
      <w:r>
        <w:rPr>
          <w:b/>
          <w:color w:val="000000"/>
          <w:sz w:val="22"/>
        </w:rPr>
        <w:t>PUBLIC AUTHORITY SERVICE RATE (Continued)</w:t>
      </w:r>
    </w:p>
    <w:p w14:paraId="2990A74D" w14:textId="77777777" w:rsidR="00A77B3E" w:rsidRDefault="00A77B3E">
      <w:pPr>
        <w:spacing w:line="288" w:lineRule="auto"/>
        <w:jc w:val="center"/>
        <w:rPr>
          <w:color w:val="000000"/>
          <w:sz w:val="22"/>
        </w:rPr>
      </w:pPr>
    </w:p>
    <w:p w14:paraId="2D6F0E5D" w14:textId="77777777" w:rsidR="00A77B3E" w:rsidRDefault="0033457A">
      <w:pPr>
        <w:spacing w:line="288" w:lineRule="auto"/>
        <w:jc w:val="both"/>
        <w:rPr>
          <w:color w:val="000000"/>
          <w:sz w:val="22"/>
        </w:rPr>
      </w:pPr>
      <w:r>
        <w:rPr>
          <w:b/>
          <w:color w:val="000000"/>
          <w:sz w:val="22"/>
          <w:u w:val="single"/>
        </w:rPr>
        <w:t>CONDITIONS</w:t>
      </w:r>
    </w:p>
    <w:p w14:paraId="1886D403" w14:textId="77777777" w:rsidR="00A77B3E" w:rsidRDefault="00A77B3E">
      <w:pPr>
        <w:spacing w:line="288" w:lineRule="auto"/>
        <w:jc w:val="both"/>
        <w:rPr>
          <w:color w:val="000000"/>
          <w:sz w:val="22"/>
        </w:rPr>
      </w:pPr>
    </w:p>
    <w:p w14:paraId="078042D9" w14:textId="77777777" w:rsidR="00A77B3E" w:rsidRDefault="0033457A">
      <w:pPr>
        <w:spacing w:line="288" w:lineRule="auto"/>
        <w:jc w:val="both"/>
        <w:rPr>
          <w:color w:val="000000"/>
          <w:sz w:val="22"/>
        </w:rPr>
      </w:pPr>
      <w:r>
        <w:rPr>
          <w:color w:val="000000"/>
          <w:sz w:val="22"/>
        </w:rPr>
        <w:t>Subject to all applicable laws and orders, and the Company’s rules and regulations on file with the regulatory authority.</w:t>
      </w:r>
    </w:p>
    <w:sectPr w:rsidR="00A77B3E">
      <w:headerReference w:type="default" r:id="rId7"/>
      <w:footerReference w:type="default" r:id="rId8"/>
      <w:pgSz w:w="12240" w:h="15840"/>
      <w:pgMar w:top="1440" w:right="1080" w:bottom="1440" w:left="1080" w:header="720" w:footer="72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3E6E8F" w14:textId="77777777" w:rsidR="0033457A" w:rsidRDefault="0033457A">
      <w:r>
        <w:separator/>
      </w:r>
    </w:p>
  </w:endnote>
  <w:endnote w:type="continuationSeparator" w:id="0">
    <w:p w14:paraId="7DAA9A5D" w14:textId="77777777" w:rsidR="0033457A" w:rsidRDefault="003345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330122" w14:textId="77777777" w:rsidR="0006362C" w:rsidRDefault="0033457A">
    <w:pPr>
      <w:spacing w:line="288" w:lineRule="auto"/>
      <w:outlineLvl w:val="0"/>
      <w:rPr>
        <w:color w:val="000000"/>
        <w:sz w:val="22"/>
      </w:rPr>
    </w:pPr>
    <w:r>
      <w:rPr>
        <w:color w:val="000000"/>
        <w:sz w:val="22"/>
        <w:u w:val="single"/>
      </w:rPr>
      <w:t>Supersedes Rate Schedule Dated</w:t>
    </w: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u w:val="single"/>
      </w:rPr>
      <w:t>Meters Read On and After</w:t>
    </w:r>
  </w:p>
  <w:p w14:paraId="56BF1532" w14:textId="77777777" w:rsidR="0006362C" w:rsidRDefault="0033457A">
    <w:pPr>
      <w:spacing w:line="288" w:lineRule="auto"/>
      <w:outlineLvl w:val="0"/>
      <w:rPr>
        <w:color w:val="000000"/>
        <w:sz w:val="22"/>
      </w:rPr>
    </w:pPr>
    <w:r>
      <w:rPr>
        <w:color w:val="000000"/>
        <w:sz w:val="22"/>
      </w:rPr>
      <w:t>August 25, 2025</w:t>
    </w: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t>TBD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300A4D" w14:textId="77777777" w:rsidR="0033457A" w:rsidRDefault="0033457A">
      <w:r>
        <w:separator/>
      </w:r>
    </w:p>
  </w:footnote>
  <w:footnote w:type="continuationSeparator" w:id="0">
    <w:p w14:paraId="6747F9A1" w14:textId="77777777" w:rsidR="0033457A" w:rsidRDefault="003345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F825CA" w14:textId="77777777" w:rsidR="0006362C" w:rsidRDefault="0033457A">
    <w:pPr>
      <w:spacing w:line="288" w:lineRule="auto"/>
      <w:outlineLvl w:val="0"/>
      <w:rPr>
        <w:color w:val="000000"/>
        <w:sz w:val="20"/>
      </w:rPr>
    </w:pPr>
    <w:r>
      <w:rPr>
        <w:b/>
        <w:color w:val="000000"/>
        <w:sz w:val="26"/>
      </w:rPr>
      <w:t>Texas Gas Service Company, a Division of ONE Gas, Inc.</w:t>
    </w:r>
    <w:r>
      <w:rPr>
        <w:b/>
        <w:color w:val="000000"/>
        <w:sz w:val="26"/>
      </w:rPr>
      <w:tab/>
      <w:t xml:space="preserve"> </w:t>
    </w:r>
    <w:r>
      <w:rPr>
        <w:b/>
        <w:color w:val="000000"/>
        <w:sz w:val="26"/>
      </w:rPr>
      <w:tab/>
      <w:t>RATE SCHEDULE 4Z</w:t>
    </w:r>
  </w:p>
  <w:p w14:paraId="28CEBE4E" w14:textId="77777777" w:rsidR="0006362C" w:rsidRDefault="0033457A">
    <w:pPr>
      <w:spacing w:line="288" w:lineRule="auto"/>
      <w:outlineLvl w:val="0"/>
      <w:rPr>
        <w:color w:val="000000"/>
        <w:sz w:val="20"/>
      </w:rPr>
    </w:pPr>
    <w:r>
      <w:rPr>
        <w:b/>
        <w:color w:val="000000"/>
        <w:sz w:val="26"/>
      </w:rPr>
      <w:t xml:space="preserve">Rio Grande </w:t>
    </w:r>
    <w:r>
      <w:rPr>
        <w:b/>
        <w:color w:val="000000"/>
        <w:sz w:val="26"/>
      </w:rPr>
      <w:t>Valley Service Area</w:t>
    </w:r>
    <w:r>
      <w:rPr>
        <w:b/>
        <w:color w:val="000000"/>
        <w:sz w:val="26"/>
      </w:rPr>
      <w:tab/>
    </w:r>
    <w:r>
      <w:rPr>
        <w:b/>
        <w:color w:val="000000"/>
        <w:sz w:val="26"/>
      </w:rPr>
      <w:tab/>
    </w:r>
    <w:r>
      <w:rPr>
        <w:b/>
        <w:color w:val="000000"/>
        <w:sz w:val="26"/>
      </w:rPr>
      <w:tab/>
    </w:r>
    <w:r>
      <w:rPr>
        <w:b/>
        <w:color w:val="000000"/>
        <w:sz w:val="26"/>
      </w:rPr>
      <w:tab/>
    </w:r>
    <w:r>
      <w:rPr>
        <w:b/>
        <w:color w:val="000000"/>
        <w:sz w:val="26"/>
      </w:rPr>
      <w:tab/>
    </w:r>
    <w:r>
      <w:rPr>
        <w:b/>
        <w:color w:val="000000"/>
        <w:sz w:val="26"/>
      </w:rPr>
      <w:tab/>
      <w:t xml:space="preserve">Page </w:t>
    </w:r>
    <w:r>
      <w:rPr>
        <w:b/>
        <w:color w:val="000000"/>
        <w:sz w:val="26"/>
      </w:rPr>
      <w:fldChar w:fldCharType="begin"/>
    </w:r>
    <w:r>
      <w:rPr>
        <w:b/>
        <w:color w:val="000000"/>
        <w:sz w:val="26"/>
      </w:rPr>
      <w:instrText xml:space="preserve"> PAGE </w:instrText>
    </w:r>
    <w:r>
      <w:rPr>
        <w:b/>
        <w:color w:val="000000"/>
        <w:sz w:val="26"/>
      </w:rPr>
      <w:fldChar w:fldCharType="separate"/>
    </w:r>
    <w:r>
      <w:rPr>
        <w:b/>
        <w:color w:val="000000"/>
        <w:sz w:val="26"/>
      </w:rPr>
      <w:t>2</w:t>
    </w:r>
    <w:r>
      <w:rPr>
        <w:b/>
        <w:color w:val="000000"/>
        <w:sz w:val="26"/>
      </w:rPr>
      <w:fldChar w:fldCharType="end"/>
    </w:r>
    <w:r>
      <w:rPr>
        <w:b/>
        <w:color w:val="000000"/>
        <w:sz w:val="26"/>
      </w:rPr>
      <w:t xml:space="preserve"> of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styleLink w:val="bulletasterisk"/>
    <w:lvl w:ilvl="0">
      <w:start w:val="1"/>
      <w:numFmt w:val="bullet"/>
      <w:lvlText w:val="*"/>
      <w:lvlJc w:val="left"/>
      <w:pPr>
        <w:tabs>
          <w:tab w:val="num" w:pos="720"/>
        </w:tabs>
        <w:ind w:left="720" w:hanging="360"/>
      </w:pPr>
    </w:lvl>
    <w:lvl w:ilvl="1">
      <w:start w:val="1"/>
      <w:numFmt w:val="bullet"/>
      <w:lvlText w:val="*"/>
      <w:lvlJc w:val="left"/>
      <w:pPr>
        <w:tabs>
          <w:tab w:val="num" w:pos="1440"/>
        </w:tabs>
        <w:ind w:left="1440" w:hanging="360"/>
      </w:pPr>
    </w:lvl>
    <w:lvl w:ilvl="2">
      <w:start w:val="1"/>
      <w:numFmt w:val="bullet"/>
      <w:lvlText w:val="*"/>
      <w:lvlJc w:val="left"/>
      <w:pPr>
        <w:tabs>
          <w:tab w:val="num" w:pos="2160"/>
        </w:tabs>
        <w:ind w:left="2160" w:hanging="180"/>
      </w:pPr>
    </w:lvl>
    <w:lvl w:ilvl="3">
      <w:start w:val="1"/>
      <w:numFmt w:val="bullet"/>
      <w:lvlText w:val="*"/>
      <w:lvlJc w:val="left"/>
      <w:pPr>
        <w:tabs>
          <w:tab w:val="num" w:pos="2880"/>
        </w:tabs>
        <w:ind w:left="2880" w:hanging="360"/>
      </w:pPr>
    </w:lvl>
    <w:lvl w:ilvl="4">
      <w:start w:val="1"/>
      <w:numFmt w:val="bullet"/>
      <w:lvlText w:val="*"/>
      <w:lvlJc w:val="left"/>
      <w:pPr>
        <w:tabs>
          <w:tab w:val="num" w:pos="3600"/>
        </w:tabs>
        <w:ind w:left="3600" w:hanging="360"/>
      </w:pPr>
    </w:lvl>
    <w:lvl w:ilvl="5">
      <w:start w:val="1"/>
      <w:numFmt w:val="bullet"/>
      <w:lvlText w:val="*"/>
      <w:lvlJc w:val="left"/>
      <w:pPr>
        <w:tabs>
          <w:tab w:val="num" w:pos="4320"/>
        </w:tabs>
        <w:ind w:left="4320" w:hanging="180"/>
      </w:pPr>
    </w:lvl>
    <w:lvl w:ilvl="6">
      <w:start w:val="1"/>
      <w:numFmt w:val="bullet"/>
      <w:lvlText w:val="*"/>
      <w:lvlJc w:val="left"/>
      <w:pPr>
        <w:tabs>
          <w:tab w:val="num" w:pos="5040"/>
        </w:tabs>
        <w:ind w:left="5040" w:hanging="360"/>
      </w:pPr>
    </w:lvl>
    <w:lvl w:ilvl="7">
      <w:start w:val="1"/>
      <w:numFmt w:val="bullet"/>
      <w:lvlText w:val="*"/>
      <w:lvlJc w:val="left"/>
      <w:pPr>
        <w:tabs>
          <w:tab w:val="num" w:pos="5760"/>
        </w:tabs>
        <w:ind w:left="5760" w:hanging="360"/>
      </w:pPr>
    </w:lvl>
    <w:lvl w:ilvl="8">
      <w:start w:val="1"/>
      <w:numFmt w:val="bullet"/>
      <w:lvlText w:val="*"/>
      <w:lvlJc w:val="left"/>
      <w:pPr>
        <w:tabs>
          <w:tab w:val="num" w:pos="6480"/>
        </w:tabs>
        <w:ind w:left="6480" w:hanging="180"/>
      </w:pPr>
    </w:lvl>
  </w:abstractNum>
  <w:abstractNum w:abstractNumId="1" w15:restartNumberingAfterBreak="0">
    <w:nsid w:val="00000002"/>
    <w:multiLevelType w:val="multilevel"/>
    <w:tmpl w:val="00000002"/>
    <w:styleLink w:val="bulletcircle"/>
    <w:lvl w:ilvl="0">
      <w:start w:val="1"/>
      <w:numFmt w:val="bullet"/>
      <w:lvlText w:val="◦"/>
      <w:lvlJc w:val="left"/>
      <w:pPr>
        <w:tabs>
          <w:tab w:val="num" w:pos="720"/>
        </w:tabs>
        <w:ind w:left="720" w:hanging="360"/>
      </w:pPr>
    </w:lvl>
    <w:lvl w:ilvl="1">
      <w:start w:val="1"/>
      <w:numFmt w:val="bullet"/>
      <w:lvlText w:val="▪"/>
      <w:lvlJc w:val="left"/>
      <w:pPr>
        <w:tabs>
          <w:tab w:val="num" w:pos="1440"/>
        </w:tabs>
        <w:ind w:left="1440" w:hanging="360"/>
      </w:pPr>
    </w:lvl>
    <w:lvl w:ilvl="2">
      <w:start w:val="1"/>
      <w:numFmt w:val="bullet"/>
      <w:lvlText w:val="•"/>
      <w:lvlJc w:val="left"/>
      <w:pPr>
        <w:tabs>
          <w:tab w:val="num" w:pos="2160"/>
        </w:tabs>
        <w:ind w:left="2160" w:hanging="180"/>
      </w:pPr>
    </w:lvl>
    <w:lvl w:ilvl="3">
      <w:start w:val="1"/>
      <w:numFmt w:val="bullet"/>
      <w:lvlText w:val="◦"/>
      <w:lvlJc w:val="left"/>
      <w:pPr>
        <w:tabs>
          <w:tab w:val="num" w:pos="2880"/>
        </w:tabs>
        <w:ind w:left="2880" w:hanging="360"/>
      </w:pPr>
    </w:lvl>
    <w:lvl w:ilvl="4">
      <w:start w:val="1"/>
      <w:numFmt w:val="bullet"/>
      <w:lvlText w:val="▪"/>
      <w:lvlJc w:val="left"/>
      <w:pPr>
        <w:tabs>
          <w:tab w:val="num" w:pos="3600"/>
        </w:tabs>
        <w:ind w:left="3600" w:hanging="360"/>
      </w:pPr>
    </w:lvl>
    <w:lvl w:ilvl="5">
      <w:start w:val="1"/>
      <w:numFmt w:val="bullet"/>
      <w:lvlText w:val="•"/>
      <w:lvlJc w:val="left"/>
      <w:pPr>
        <w:tabs>
          <w:tab w:val="num" w:pos="4320"/>
        </w:tabs>
        <w:ind w:left="4320" w:hanging="180"/>
      </w:pPr>
    </w:lvl>
    <w:lvl w:ilvl="6">
      <w:start w:val="1"/>
      <w:numFmt w:val="bullet"/>
      <w:lvlText w:val="◦"/>
      <w:lvlJc w:val="left"/>
      <w:pPr>
        <w:tabs>
          <w:tab w:val="num" w:pos="5040"/>
        </w:tabs>
        <w:ind w:left="5040" w:hanging="360"/>
      </w:pPr>
    </w:lvl>
    <w:lvl w:ilvl="7">
      <w:start w:val="1"/>
      <w:numFmt w:val="bullet"/>
      <w:lvlText w:val="▪"/>
      <w:lvlJc w:val="left"/>
      <w:pPr>
        <w:tabs>
          <w:tab w:val="num" w:pos="5760"/>
        </w:tabs>
        <w:ind w:left="5760" w:hanging="360"/>
      </w:pPr>
    </w:lvl>
    <w:lvl w:ilvl="8">
      <w:start w:val="1"/>
      <w:numFmt w:val="bullet"/>
      <w:lvlText w:val="•"/>
      <w:lvlJc w:val="left"/>
      <w:pPr>
        <w:tabs>
          <w:tab w:val="num" w:pos="6480"/>
        </w:tabs>
        <w:ind w:left="6480" w:hanging="180"/>
      </w:pPr>
    </w:lvl>
  </w:abstractNum>
  <w:abstractNum w:abstractNumId="2" w15:restartNumberingAfterBreak="0">
    <w:nsid w:val="00000003"/>
    <w:multiLevelType w:val="multilevel"/>
    <w:tmpl w:val="00000003"/>
    <w:styleLink w:val="bulletdagger"/>
    <w:lvl w:ilvl="0">
      <w:start w:val="1"/>
      <w:numFmt w:val="bullet"/>
      <w:lvlText w:val="†"/>
      <w:lvlJc w:val="left"/>
      <w:pPr>
        <w:tabs>
          <w:tab w:val="num" w:pos="720"/>
        </w:tabs>
        <w:ind w:left="720" w:hanging="360"/>
      </w:pPr>
    </w:lvl>
    <w:lvl w:ilvl="1">
      <w:start w:val="1"/>
      <w:numFmt w:val="bullet"/>
      <w:lvlText w:val="†"/>
      <w:lvlJc w:val="left"/>
      <w:pPr>
        <w:tabs>
          <w:tab w:val="num" w:pos="1440"/>
        </w:tabs>
        <w:ind w:left="1440" w:hanging="360"/>
      </w:pPr>
    </w:lvl>
    <w:lvl w:ilvl="2">
      <w:start w:val="1"/>
      <w:numFmt w:val="bullet"/>
      <w:lvlText w:val="†"/>
      <w:lvlJc w:val="left"/>
      <w:pPr>
        <w:tabs>
          <w:tab w:val="num" w:pos="2160"/>
        </w:tabs>
        <w:ind w:left="2160" w:hanging="180"/>
      </w:pPr>
    </w:lvl>
    <w:lvl w:ilvl="3">
      <w:start w:val="1"/>
      <w:numFmt w:val="bullet"/>
      <w:lvlText w:val="†"/>
      <w:lvlJc w:val="left"/>
      <w:pPr>
        <w:tabs>
          <w:tab w:val="num" w:pos="2880"/>
        </w:tabs>
        <w:ind w:left="2880" w:hanging="360"/>
      </w:pPr>
    </w:lvl>
    <w:lvl w:ilvl="4">
      <w:start w:val="1"/>
      <w:numFmt w:val="bullet"/>
      <w:lvlText w:val="†"/>
      <w:lvlJc w:val="left"/>
      <w:pPr>
        <w:tabs>
          <w:tab w:val="num" w:pos="3600"/>
        </w:tabs>
        <w:ind w:left="3600" w:hanging="360"/>
      </w:pPr>
    </w:lvl>
    <w:lvl w:ilvl="5">
      <w:start w:val="1"/>
      <w:numFmt w:val="bullet"/>
      <w:lvlText w:val="†"/>
      <w:lvlJc w:val="left"/>
      <w:pPr>
        <w:tabs>
          <w:tab w:val="num" w:pos="4320"/>
        </w:tabs>
        <w:ind w:left="4320" w:hanging="180"/>
      </w:pPr>
    </w:lvl>
    <w:lvl w:ilvl="6">
      <w:start w:val="1"/>
      <w:numFmt w:val="bullet"/>
      <w:lvlText w:val="†"/>
      <w:lvlJc w:val="left"/>
      <w:pPr>
        <w:tabs>
          <w:tab w:val="num" w:pos="5040"/>
        </w:tabs>
        <w:ind w:left="5040" w:hanging="360"/>
      </w:pPr>
    </w:lvl>
    <w:lvl w:ilvl="7">
      <w:start w:val="1"/>
      <w:numFmt w:val="bullet"/>
      <w:lvlText w:val="†"/>
      <w:lvlJc w:val="left"/>
      <w:pPr>
        <w:tabs>
          <w:tab w:val="num" w:pos="5760"/>
        </w:tabs>
        <w:ind w:left="5760" w:hanging="360"/>
      </w:pPr>
    </w:lvl>
    <w:lvl w:ilvl="8">
      <w:start w:val="1"/>
      <w:numFmt w:val="bullet"/>
      <w:lvlText w:val="†"/>
      <w:lvlJc w:val="left"/>
      <w:pPr>
        <w:tabs>
          <w:tab w:val="num" w:pos="6480"/>
        </w:tabs>
        <w:ind w:left="6480" w:hanging="180"/>
      </w:pPr>
    </w:lvl>
  </w:abstractNum>
  <w:abstractNum w:abstractNumId="3" w15:restartNumberingAfterBreak="0">
    <w:nsid w:val="00000004"/>
    <w:multiLevelType w:val="multilevel"/>
    <w:tmpl w:val="00000004"/>
    <w:styleLink w:val="bulletdash"/>
    <w:lvl w:ilvl="0">
      <w:start w:val="1"/>
      <w:numFmt w:val="bullet"/>
      <w:lvlText w:val="–"/>
      <w:lvlJc w:val="left"/>
      <w:pPr>
        <w:tabs>
          <w:tab w:val="num" w:pos="720"/>
        </w:tabs>
        <w:ind w:left="720" w:hanging="360"/>
      </w:pPr>
    </w:lvl>
    <w:lvl w:ilvl="1">
      <w:start w:val="1"/>
      <w:numFmt w:val="bullet"/>
      <w:lvlText w:val="–"/>
      <w:lvlJc w:val="left"/>
      <w:pPr>
        <w:tabs>
          <w:tab w:val="num" w:pos="1440"/>
        </w:tabs>
        <w:ind w:left="1440" w:hanging="360"/>
      </w:pPr>
    </w:lvl>
    <w:lvl w:ilvl="2">
      <w:start w:val="1"/>
      <w:numFmt w:val="bullet"/>
      <w:lvlText w:val="–"/>
      <w:lvlJc w:val="left"/>
      <w:pPr>
        <w:tabs>
          <w:tab w:val="num" w:pos="2160"/>
        </w:tabs>
        <w:ind w:left="2160" w:hanging="180"/>
      </w:pPr>
    </w:lvl>
    <w:lvl w:ilvl="3">
      <w:start w:val="1"/>
      <w:numFmt w:val="bullet"/>
      <w:lvlText w:val="–"/>
      <w:lvlJc w:val="left"/>
      <w:pPr>
        <w:tabs>
          <w:tab w:val="num" w:pos="2880"/>
        </w:tabs>
        <w:ind w:left="2880" w:hanging="360"/>
      </w:pPr>
    </w:lvl>
    <w:lvl w:ilvl="4">
      <w:start w:val="1"/>
      <w:numFmt w:val="bullet"/>
      <w:lvlText w:val="–"/>
      <w:lvlJc w:val="left"/>
      <w:pPr>
        <w:tabs>
          <w:tab w:val="num" w:pos="3600"/>
        </w:tabs>
        <w:ind w:left="3600" w:hanging="360"/>
      </w:pPr>
    </w:lvl>
    <w:lvl w:ilvl="5">
      <w:start w:val="1"/>
      <w:numFmt w:val="bullet"/>
      <w:lvlText w:val="–"/>
      <w:lvlJc w:val="left"/>
      <w:pPr>
        <w:tabs>
          <w:tab w:val="num" w:pos="4320"/>
        </w:tabs>
        <w:ind w:left="4320" w:hanging="180"/>
      </w:pPr>
    </w:lvl>
    <w:lvl w:ilvl="6">
      <w:start w:val="1"/>
      <w:numFmt w:val="bullet"/>
      <w:lvlText w:val="–"/>
      <w:lvlJc w:val="left"/>
      <w:pPr>
        <w:tabs>
          <w:tab w:val="num" w:pos="5040"/>
        </w:tabs>
        <w:ind w:left="5040" w:hanging="360"/>
      </w:pPr>
    </w:lvl>
    <w:lvl w:ilvl="7">
      <w:start w:val="1"/>
      <w:numFmt w:val="bullet"/>
      <w:lvlText w:val="–"/>
      <w:lvlJc w:val="left"/>
      <w:pPr>
        <w:tabs>
          <w:tab w:val="num" w:pos="5760"/>
        </w:tabs>
        <w:ind w:left="5760" w:hanging="360"/>
      </w:pPr>
    </w:lvl>
    <w:lvl w:ilvl="8">
      <w:start w:val="1"/>
      <w:numFmt w:val="bullet"/>
      <w:lvlText w:val="–"/>
      <w:lvlJc w:val="left"/>
      <w:pPr>
        <w:tabs>
          <w:tab w:val="num" w:pos="6480"/>
        </w:tabs>
        <w:ind w:left="6480" w:hanging="180"/>
      </w:pPr>
    </w:lvl>
  </w:abstractNum>
  <w:abstractNum w:abstractNumId="4" w15:restartNumberingAfterBreak="0">
    <w:nsid w:val="00000005"/>
    <w:multiLevelType w:val="multilevel"/>
    <w:tmpl w:val="00000005"/>
    <w:styleLink w:val="bulletlargebox"/>
    <w:lvl w:ilvl="0">
      <w:start w:val="1"/>
      <w:numFmt w:val="bullet"/>
      <w:lvlText w:val="■"/>
      <w:lvlJc w:val="left"/>
      <w:pPr>
        <w:tabs>
          <w:tab w:val="num" w:pos="720"/>
        </w:tabs>
        <w:ind w:left="720" w:hanging="360"/>
      </w:pPr>
    </w:lvl>
    <w:lvl w:ilvl="1">
      <w:start w:val="1"/>
      <w:numFmt w:val="bullet"/>
      <w:lvlText w:val="■"/>
      <w:lvlJc w:val="left"/>
      <w:pPr>
        <w:tabs>
          <w:tab w:val="num" w:pos="1440"/>
        </w:tabs>
        <w:ind w:left="1440" w:hanging="360"/>
      </w:pPr>
    </w:lvl>
    <w:lvl w:ilvl="2">
      <w:start w:val="1"/>
      <w:numFmt w:val="bullet"/>
      <w:lvlText w:val="■"/>
      <w:lvlJc w:val="left"/>
      <w:pPr>
        <w:tabs>
          <w:tab w:val="num" w:pos="2160"/>
        </w:tabs>
        <w:ind w:left="2160" w:hanging="180"/>
      </w:pPr>
    </w:lvl>
    <w:lvl w:ilvl="3">
      <w:start w:val="1"/>
      <w:numFmt w:val="bullet"/>
      <w:lvlText w:val="■"/>
      <w:lvlJc w:val="left"/>
      <w:pPr>
        <w:tabs>
          <w:tab w:val="num" w:pos="2880"/>
        </w:tabs>
        <w:ind w:left="2880" w:hanging="360"/>
      </w:pPr>
    </w:lvl>
    <w:lvl w:ilvl="4">
      <w:start w:val="1"/>
      <w:numFmt w:val="bullet"/>
      <w:lvlText w:val="■"/>
      <w:lvlJc w:val="left"/>
      <w:pPr>
        <w:tabs>
          <w:tab w:val="num" w:pos="3600"/>
        </w:tabs>
        <w:ind w:left="3600" w:hanging="360"/>
      </w:pPr>
    </w:lvl>
    <w:lvl w:ilvl="5">
      <w:start w:val="1"/>
      <w:numFmt w:val="bullet"/>
      <w:lvlText w:val="■"/>
      <w:lvlJc w:val="left"/>
      <w:pPr>
        <w:tabs>
          <w:tab w:val="num" w:pos="4320"/>
        </w:tabs>
        <w:ind w:left="4320" w:hanging="180"/>
      </w:pPr>
    </w:lvl>
    <w:lvl w:ilvl="6">
      <w:start w:val="1"/>
      <w:numFmt w:val="bullet"/>
      <w:lvlText w:val="■"/>
      <w:lvlJc w:val="left"/>
      <w:pPr>
        <w:tabs>
          <w:tab w:val="num" w:pos="5040"/>
        </w:tabs>
        <w:ind w:left="5040" w:hanging="360"/>
      </w:pPr>
    </w:lvl>
    <w:lvl w:ilvl="7">
      <w:start w:val="1"/>
      <w:numFmt w:val="bullet"/>
      <w:lvlText w:val="■"/>
      <w:lvlJc w:val="left"/>
      <w:pPr>
        <w:tabs>
          <w:tab w:val="num" w:pos="5760"/>
        </w:tabs>
        <w:ind w:left="5760" w:hanging="360"/>
      </w:pPr>
    </w:lvl>
    <w:lvl w:ilvl="8">
      <w:start w:val="1"/>
      <w:numFmt w:val="bullet"/>
      <w:lvlText w:val="■"/>
      <w:lvlJc w:val="left"/>
      <w:pPr>
        <w:tabs>
          <w:tab w:val="num" w:pos="6480"/>
        </w:tabs>
        <w:ind w:left="6480" w:hanging="180"/>
      </w:pPr>
    </w:lvl>
  </w:abstractNum>
  <w:abstractNum w:abstractNumId="5" w15:restartNumberingAfterBreak="0">
    <w:nsid w:val="00000006"/>
    <w:multiLevelType w:val="multilevel"/>
    <w:tmpl w:val="00000006"/>
    <w:styleLink w:val="bulletround"/>
    <w:lvl w:ilvl="0">
      <w:start w:val="1"/>
      <w:numFmt w:val="bullet"/>
      <w:lvlText w:val="•"/>
      <w:lvlJc w:val="left"/>
      <w:pPr>
        <w:tabs>
          <w:tab w:val="num" w:pos="720"/>
        </w:tabs>
        <w:ind w:left="720" w:hanging="360"/>
      </w:pPr>
    </w:lvl>
    <w:lvl w:ilvl="1">
      <w:start w:val="1"/>
      <w:numFmt w:val="bullet"/>
      <w:lvlText w:val="◦"/>
      <w:lvlJc w:val="left"/>
      <w:pPr>
        <w:tabs>
          <w:tab w:val="num" w:pos="1440"/>
        </w:tabs>
        <w:ind w:left="1440" w:hanging="360"/>
      </w:pPr>
    </w:lvl>
    <w:lvl w:ilvl="2">
      <w:start w:val="1"/>
      <w:numFmt w:val="bullet"/>
      <w:lvlText w:val="▪"/>
      <w:lvlJc w:val="left"/>
      <w:pPr>
        <w:tabs>
          <w:tab w:val="num" w:pos="2160"/>
        </w:tabs>
        <w:ind w:left="2160" w:hanging="180"/>
      </w:pPr>
    </w:lvl>
    <w:lvl w:ilvl="3">
      <w:start w:val="1"/>
      <w:numFmt w:val="bullet"/>
      <w:lvlText w:val="•"/>
      <w:lvlJc w:val="left"/>
      <w:pPr>
        <w:tabs>
          <w:tab w:val="num" w:pos="2880"/>
        </w:tabs>
        <w:ind w:left="2880" w:hanging="360"/>
      </w:pPr>
    </w:lvl>
    <w:lvl w:ilvl="4">
      <w:start w:val="1"/>
      <w:numFmt w:val="bullet"/>
      <w:lvlText w:val="◦"/>
      <w:lvlJc w:val="left"/>
      <w:pPr>
        <w:tabs>
          <w:tab w:val="num" w:pos="3600"/>
        </w:tabs>
        <w:ind w:left="3600" w:hanging="360"/>
      </w:pPr>
    </w:lvl>
    <w:lvl w:ilvl="5">
      <w:start w:val="1"/>
      <w:numFmt w:val="bullet"/>
      <w:lvlText w:val="▪"/>
      <w:lvlJc w:val="left"/>
      <w:pPr>
        <w:tabs>
          <w:tab w:val="num" w:pos="4320"/>
        </w:tabs>
        <w:ind w:left="4320" w:hanging="180"/>
      </w:pPr>
    </w:lvl>
    <w:lvl w:ilvl="6">
      <w:start w:val="1"/>
      <w:numFmt w:val="bullet"/>
      <w:lvlText w:val="•"/>
      <w:lvlJc w:val="left"/>
      <w:pPr>
        <w:tabs>
          <w:tab w:val="num" w:pos="5040"/>
        </w:tabs>
        <w:ind w:left="5040" w:hanging="360"/>
      </w:pPr>
    </w:lvl>
    <w:lvl w:ilvl="7">
      <w:start w:val="1"/>
      <w:numFmt w:val="bullet"/>
      <w:lvlText w:val="◦"/>
      <w:lvlJc w:val="left"/>
      <w:pPr>
        <w:tabs>
          <w:tab w:val="num" w:pos="5760"/>
        </w:tabs>
        <w:ind w:left="5760" w:hanging="360"/>
      </w:pPr>
    </w:lvl>
    <w:lvl w:ilvl="8">
      <w:start w:val="1"/>
      <w:numFmt w:val="bullet"/>
      <w:lvlText w:val="▪"/>
      <w:lvlJc w:val="left"/>
      <w:pPr>
        <w:tabs>
          <w:tab w:val="num" w:pos="6480"/>
        </w:tabs>
        <w:ind w:left="6480" w:hanging="180"/>
      </w:pPr>
    </w:lvl>
  </w:abstractNum>
  <w:abstractNum w:abstractNumId="6" w15:restartNumberingAfterBreak="0">
    <w:nsid w:val="00000007"/>
    <w:multiLevelType w:val="multilevel"/>
    <w:tmpl w:val="00000007"/>
    <w:styleLink w:val="bulletsquare"/>
    <w:lvl w:ilvl="0">
      <w:start w:val="1"/>
      <w:numFmt w:val="bullet"/>
      <w:lvlText w:val="▪"/>
      <w:lvlJc w:val="left"/>
      <w:pPr>
        <w:tabs>
          <w:tab w:val="num" w:pos="720"/>
        </w:tabs>
        <w:ind w:left="720" w:hanging="360"/>
      </w:pPr>
    </w:lvl>
    <w:lvl w:ilvl="1">
      <w:start w:val="1"/>
      <w:numFmt w:val="bullet"/>
      <w:lvlText w:val="•"/>
      <w:lvlJc w:val="left"/>
      <w:pPr>
        <w:tabs>
          <w:tab w:val="num" w:pos="1440"/>
        </w:tabs>
        <w:ind w:left="1440" w:hanging="360"/>
      </w:pPr>
    </w:lvl>
    <w:lvl w:ilvl="2">
      <w:start w:val="1"/>
      <w:numFmt w:val="bullet"/>
      <w:lvlText w:val="◦"/>
      <w:lvlJc w:val="left"/>
      <w:pPr>
        <w:tabs>
          <w:tab w:val="num" w:pos="2160"/>
        </w:tabs>
        <w:ind w:left="2160" w:hanging="180"/>
      </w:pPr>
    </w:lvl>
    <w:lvl w:ilvl="3">
      <w:start w:val="1"/>
      <w:numFmt w:val="bullet"/>
      <w:lvlText w:val="▪"/>
      <w:lvlJc w:val="left"/>
      <w:pPr>
        <w:tabs>
          <w:tab w:val="num" w:pos="2880"/>
        </w:tabs>
        <w:ind w:left="2880" w:hanging="360"/>
      </w:pPr>
    </w:lvl>
    <w:lvl w:ilvl="4">
      <w:start w:val="1"/>
      <w:numFmt w:val="bullet"/>
      <w:lvlText w:val="•"/>
      <w:lvlJc w:val="left"/>
      <w:pPr>
        <w:tabs>
          <w:tab w:val="num" w:pos="3600"/>
        </w:tabs>
        <w:ind w:left="3600" w:hanging="360"/>
      </w:pPr>
    </w:lvl>
    <w:lvl w:ilvl="5">
      <w:start w:val="1"/>
      <w:numFmt w:val="bullet"/>
      <w:lvlText w:val="◦"/>
      <w:lvlJc w:val="left"/>
      <w:pPr>
        <w:tabs>
          <w:tab w:val="num" w:pos="4320"/>
        </w:tabs>
        <w:ind w:left="4320" w:hanging="180"/>
      </w:pPr>
    </w:lvl>
    <w:lvl w:ilvl="6">
      <w:start w:val="1"/>
      <w:numFmt w:val="bullet"/>
      <w:lvlText w:val="▪"/>
      <w:lvlJc w:val="left"/>
      <w:pPr>
        <w:tabs>
          <w:tab w:val="num" w:pos="5040"/>
        </w:tabs>
        <w:ind w:left="5040" w:hanging="360"/>
      </w:pPr>
    </w:lvl>
    <w:lvl w:ilvl="7">
      <w:start w:val="1"/>
      <w:numFmt w:val="bullet"/>
      <w:lvlText w:val="•"/>
      <w:lvlJc w:val="left"/>
      <w:pPr>
        <w:tabs>
          <w:tab w:val="num" w:pos="5760"/>
        </w:tabs>
        <w:ind w:left="5760" w:hanging="360"/>
      </w:pPr>
    </w:lvl>
    <w:lvl w:ilvl="8">
      <w:start w:val="1"/>
      <w:numFmt w:val="bullet"/>
      <w:lvlText w:val="◦"/>
      <w:lvlJc w:val="left"/>
      <w:pPr>
        <w:tabs>
          <w:tab w:val="num" w:pos="6480"/>
        </w:tabs>
        <w:ind w:left="6480" w:hanging="180"/>
      </w:pPr>
    </w:lvl>
  </w:abstractNum>
  <w:abstractNum w:abstractNumId="7" w15:restartNumberingAfterBreak="0">
    <w:nsid w:val="00000008"/>
    <w:multiLevelType w:val="multilevel"/>
    <w:tmpl w:val="00000008"/>
    <w:styleLink w:val="listarabi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09"/>
    <w:multiLevelType w:val="multilevel"/>
    <w:tmpl w:val="00000009"/>
    <w:styleLink w:val="listlatinlowercase"/>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decimal"/>
      <w:lvlText w:val="%3."/>
      <w:lvlJc w:val="left"/>
      <w:pPr>
        <w:tabs>
          <w:tab w:val="num" w:pos="2160"/>
        </w:tabs>
        <w:ind w:left="2160" w:hanging="180"/>
      </w:pPr>
    </w:lvl>
    <w:lvl w:ilvl="3">
      <w:start w:val="1"/>
      <w:numFmt w:val="lowerLetter"/>
      <w:lvlText w:val="%4."/>
      <w:lvlJc w:val="left"/>
      <w:pPr>
        <w:tabs>
          <w:tab w:val="num" w:pos="2880"/>
        </w:tabs>
        <w:ind w:left="2880" w:hanging="360"/>
      </w:pPr>
    </w:lvl>
    <w:lvl w:ilvl="4">
      <w:start w:val="1"/>
      <w:numFmt w:val="lowerRoman"/>
      <w:lvlText w:val="%5."/>
      <w:lvlJc w:val="right"/>
      <w:pPr>
        <w:tabs>
          <w:tab w:val="num" w:pos="3600"/>
        </w:tabs>
        <w:ind w:left="3600" w:hanging="360"/>
      </w:pPr>
    </w:lvl>
    <w:lvl w:ilvl="5">
      <w:start w:val="1"/>
      <w:numFmt w:val="decimal"/>
      <w:lvlText w:val="%6."/>
      <w:lvlJc w:val="left"/>
      <w:pPr>
        <w:tabs>
          <w:tab w:val="num" w:pos="4320"/>
        </w:tabs>
        <w:ind w:left="4320" w:hanging="180"/>
      </w:pPr>
    </w:lvl>
    <w:lvl w:ilvl="6">
      <w:start w:val="1"/>
      <w:numFmt w:val="lowerLetter"/>
      <w:lvlText w:val="%7."/>
      <w:lvlJc w:val="left"/>
      <w:pPr>
        <w:tabs>
          <w:tab w:val="num" w:pos="5040"/>
        </w:tabs>
        <w:ind w:left="5040" w:hanging="360"/>
      </w:pPr>
    </w:lvl>
    <w:lvl w:ilvl="7">
      <w:start w:val="1"/>
      <w:numFmt w:val="lowerRoman"/>
      <w:lvlText w:val="%8."/>
      <w:lvlJc w:val="right"/>
      <w:pPr>
        <w:tabs>
          <w:tab w:val="num" w:pos="5760"/>
        </w:tabs>
        <w:ind w:left="5760" w:hanging="360"/>
      </w:pPr>
    </w:lvl>
    <w:lvl w:ilvl="8">
      <w:start w:val="1"/>
      <w:numFmt w:val="decimal"/>
      <w:lvlText w:val="%9."/>
      <w:lvlJc w:val="left"/>
      <w:pPr>
        <w:tabs>
          <w:tab w:val="num" w:pos="6480"/>
        </w:tabs>
        <w:ind w:left="6480" w:hanging="180"/>
      </w:pPr>
    </w:lvl>
  </w:abstractNum>
  <w:abstractNum w:abstractNumId="9" w15:restartNumberingAfterBreak="0">
    <w:nsid w:val="0000000A"/>
    <w:multiLevelType w:val="multilevel"/>
    <w:tmpl w:val="0000000A"/>
    <w:styleLink w:val="listlatinuppercase"/>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0B"/>
    <w:multiLevelType w:val="multilevel"/>
    <w:tmpl w:val="0000000B"/>
    <w:styleLink w:val="listromanlowercase"/>
    <w:lvl w:ilvl="0">
      <w:start w:val="1"/>
      <w:numFmt w:val="lowerRoman"/>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180"/>
      </w:pPr>
    </w:lvl>
    <w:lvl w:ilvl="3">
      <w:start w:val="1"/>
      <w:numFmt w:val="lowerRoman"/>
      <w:lvlText w:val="%4."/>
      <w:lvlJc w:val="right"/>
      <w:pPr>
        <w:tabs>
          <w:tab w:val="num" w:pos="2880"/>
        </w:tabs>
        <w:ind w:left="2880" w:hanging="360"/>
      </w:pPr>
    </w:lvl>
    <w:lvl w:ilvl="4">
      <w:start w:val="1"/>
      <w:numFmt w:val="decimal"/>
      <w:lvlText w:val="%5."/>
      <w:lvlJc w:val="left"/>
      <w:pPr>
        <w:tabs>
          <w:tab w:val="num" w:pos="3600"/>
        </w:tabs>
        <w:ind w:left="3600" w:hanging="360"/>
      </w:pPr>
    </w:lvl>
    <w:lvl w:ilvl="5">
      <w:start w:val="1"/>
      <w:numFmt w:val="lowerLetter"/>
      <w:lvlText w:val="%6."/>
      <w:lvlJc w:val="left"/>
      <w:pPr>
        <w:tabs>
          <w:tab w:val="num" w:pos="4320"/>
        </w:tabs>
        <w:ind w:left="4320" w:hanging="180"/>
      </w:pPr>
    </w:lvl>
    <w:lvl w:ilvl="6">
      <w:start w:val="1"/>
      <w:numFmt w:val="lowerRoman"/>
      <w:lvlText w:val="%7."/>
      <w:lvlJc w:val="right"/>
      <w:pPr>
        <w:tabs>
          <w:tab w:val="num" w:pos="5040"/>
        </w:tabs>
        <w:ind w:left="5040" w:hanging="360"/>
      </w:pPr>
    </w:lvl>
    <w:lvl w:ilvl="7">
      <w:start w:val="1"/>
      <w:numFmt w:val="decimal"/>
      <w:lvlText w:val="%8."/>
      <w:lvlJc w:val="left"/>
      <w:pPr>
        <w:tabs>
          <w:tab w:val="num" w:pos="5760"/>
        </w:tabs>
        <w:ind w:left="5760" w:hanging="360"/>
      </w:pPr>
    </w:lvl>
    <w:lvl w:ilvl="8">
      <w:start w:val="1"/>
      <w:numFmt w:val="lowerLetter"/>
      <w:lvlText w:val="%9."/>
      <w:lvlJc w:val="left"/>
      <w:pPr>
        <w:tabs>
          <w:tab w:val="num" w:pos="6480"/>
        </w:tabs>
        <w:ind w:left="6480" w:hanging="180"/>
      </w:pPr>
    </w:lvl>
  </w:abstractNum>
  <w:abstractNum w:abstractNumId="11" w15:restartNumberingAfterBreak="0">
    <w:nsid w:val="0000000C"/>
    <w:multiLevelType w:val="multilevel"/>
    <w:tmpl w:val="0000000C"/>
    <w:styleLink w:val="listromanuppercase"/>
    <w:lvl w:ilvl="0">
      <w:start w:val="1"/>
      <w:numFmt w:val="upperRoman"/>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decimal"/>
      <w:lvlText w:val="%3."/>
      <w:lvlJc w:val="left"/>
      <w:pPr>
        <w:tabs>
          <w:tab w:val="num" w:pos="2160"/>
        </w:tabs>
        <w:ind w:left="2160" w:hanging="180"/>
      </w:pPr>
    </w:lvl>
    <w:lvl w:ilvl="3">
      <w:start w:val="1"/>
      <w:numFmt w:val="lowerLetter"/>
      <w:lvlText w:val="%4."/>
      <w:lvlJc w:val="left"/>
      <w:pPr>
        <w:tabs>
          <w:tab w:val="num" w:pos="2880"/>
        </w:tabs>
        <w:ind w:left="2880" w:hanging="360"/>
      </w:pPr>
    </w:lvl>
    <w:lvl w:ilvl="4">
      <w:start w:val="1"/>
      <w:numFmt w:val="lowerRoman"/>
      <w:lvlText w:val="%5."/>
      <w:lvlJc w:val="right"/>
      <w:pPr>
        <w:tabs>
          <w:tab w:val="num" w:pos="3600"/>
        </w:tabs>
        <w:ind w:left="3600" w:hanging="360"/>
      </w:pPr>
    </w:lvl>
    <w:lvl w:ilvl="5">
      <w:start w:val="1"/>
      <w:numFmt w:val="decimal"/>
      <w:lvlText w:val="%6."/>
      <w:lvlJc w:val="left"/>
      <w:pPr>
        <w:tabs>
          <w:tab w:val="num" w:pos="4320"/>
        </w:tabs>
        <w:ind w:left="4320" w:hanging="180"/>
      </w:pPr>
    </w:lvl>
    <w:lvl w:ilvl="6">
      <w:start w:val="1"/>
      <w:numFmt w:val="lowerLetter"/>
      <w:lvlText w:val="%7."/>
      <w:lvlJc w:val="left"/>
      <w:pPr>
        <w:tabs>
          <w:tab w:val="num" w:pos="5040"/>
        </w:tabs>
        <w:ind w:left="5040" w:hanging="360"/>
      </w:pPr>
    </w:lvl>
    <w:lvl w:ilvl="7">
      <w:start w:val="1"/>
      <w:numFmt w:val="lowerRoman"/>
      <w:lvlText w:val="%8."/>
      <w:lvlJc w:val="right"/>
      <w:pPr>
        <w:tabs>
          <w:tab w:val="num" w:pos="5760"/>
        </w:tabs>
        <w:ind w:left="5760" w:hanging="360"/>
      </w:pPr>
    </w:lvl>
    <w:lvl w:ilvl="8">
      <w:start w:val="1"/>
      <w:numFmt w:val="decimal"/>
      <w:lvlText w:val="%9."/>
      <w:lvlJc w:val="left"/>
      <w:pPr>
        <w:tabs>
          <w:tab w:val="num" w:pos="6480"/>
        </w:tabs>
        <w:ind w:left="6480" w:hanging="180"/>
      </w:pPr>
    </w:lvl>
  </w:abstractNum>
  <w:abstractNum w:abstractNumId="12" w15:restartNumberingAfterBreak="0">
    <w:nsid w:val="0000000D"/>
    <w:multiLevelType w:val="multilevel"/>
    <w:tmpl w:val="0000000D"/>
    <w:styleLink w:val="outlinearabic"/>
    <w:lvl w:ilvl="0">
      <w:start w:val="1"/>
      <w:numFmt w:val="decimal"/>
      <w:lvlText w:val="%1."/>
      <w:lvlJc w:val="left"/>
      <w:pPr>
        <w:tabs>
          <w:tab w:val="num" w:pos="720"/>
        </w:tabs>
        <w:ind w:left="720" w:hanging="360"/>
      </w:pPr>
    </w:lvl>
    <w:lvl w:ilvl="1">
      <w:start w:val="1"/>
      <w:numFmt w:val="decimal"/>
      <w:lvlText w:val="%1.%2."/>
      <w:lvlJc w:val="left"/>
      <w:pPr>
        <w:tabs>
          <w:tab w:val="num" w:pos="1440"/>
        </w:tabs>
        <w:ind w:left="1440" w:hanging="360"/>
      </w:pPr>
    </w:lvl>
    <w:lvl w:ilvl="2">
      <w:start w:val="1"/>
      <w:numFmt w:val="decimal"/>
      <w:lvlText w:val="%1.%2.%3."/>
      <w:lvlJc w:val="left"/>
      <w:pPr>
        <w:tabs>
          <w:tab w:val="num" w:pos="2160"/>
        </w:tabs>
        <w:ind w:left="2160" w:hanging="180"/>
      </w:pPr>
    </w:lvl>
    <w:lvl w:ilvl="3">
      <w:start w:val="1"/>
      <w:numFmt w:val="decimal"/>
      <w:lvlText w:val="%1.%2.%3.%4."/>
      <w:lvlJc w:val="left"/>
      <w:pPr>
        <w:tabs>
          <w:tab w:val="num" w:pos="2880"/>
        </w:tabs>
        <w:ind w:left="2880" w:hanging="360"/>
      </w:pPr>
    </w:lvl>
    <w:lvl w:ilvl="4">
      <w:start w:val="1"/>
      <w:numFmt w:val="decimal"/>
      <w:lvlText w:val="%1.%2.%3.%4.%5."/>
      <w:lvlJc w:val="left"/>
      <w:pPr>
        <w:tabs>
          <w:tab w:val="num" w:pos="3600"/>
        </w:tabs>
        <w:ind w:left="3600" w:hanging="360"/>
      </w:pPr>
    </w:lvl>
    <w:lvl w:ilvl="5">
      <w:start w:val="1"/>
      <w:numFmt w:val="decimal"/>
      <w:lvlText w:val="%1.%2.%3.%4.%5.%6."/>
      <w:lvlJc w:val="left"/>
      <w:pPr>
        <w:tabs>
          <w:tab w:val="num" w:pos="4320"/>
        </w:tabs>
        <w:ind w:left="4320" w:hanging="180"/>
      </w:pPr>
    </w:lvl>
    <w:lvl w:ilvl="6">
      <w:start w:val="1"/>
      <w:numFmt w:val="decimal"/>
      <w:lvlText w:val="%1.%2.%3.%4.%5.%6.%7."/>
      <w:lvlJc w:val="left"/>
      <w:pPr>
        <w:tabs>
          <w:tab w:val="num" w:pos="5040"/>
        </w:tabs>
        <w:ind w:left="5040" w:hanging="360"/>
      </w:pPr>
    </w:lvl>
    <w:lvl w:ilvl="7">
      <w:start w:val="1"/>
      <w:numFmt w:val="decimal"/>
      <w:lvlText w:val="%1.%2.%3.%4.%5.%6.%7.%8."/>
      <w:lvlJc w:val="left"/>
      <w:pPr>
        <w:tabs>
          <w:tab w:val="num" w:pos="5760"/>
        </w:tabs>
        <w:ind w:left="5760" w:hanging="360"/>
      </w:pPr>
    </w:lvl>
    <w:lvl w:ilvl="8">
      <w:start w:val="1"/>
      <w:numFmt w:val="decimal"/>
      <w:lvlText w:val="%1.%2.%3.%4.%5.%6.%7.%8.%9."/>
      <w:lvlJc w:val="left"/>
      <w:pPr>
        <w:tabs>
          <w:tab w:val="num" w:pos="6480"/>
        </w:tabs>
        <w:ind w:left="6480" w:hanging="180"/>
      </w:pPr>
    </w:lvl>
  </w:abstractNum>
  <w:num w:numId="1" w16cid:durableId="1184051113">
    <w:abstractNumId w:val="0"/>
  </w:num>
  <w:num w:numId="2" w16cid:durableId="1456755149">
    <w:abstractNumId w:val="1"/>
  </w:num>
  <w:num w:numId="3" w16cid:durableId="1987123757">
    <w:abstractNumId w:val="2"/>
  </w:num>
  <w:num w:numId="4" w16cid:durableId="2111729997">
    <w:abstractNumId w:val="3"/>
  </w:num>
  <w:num w:numId="5" w16cid:durableId="1268466912">
    <w:abstractNumId w:val="4"/>
  </w:num>
  <w:num w:numId="6" w16cid:durableId="1212502227">
    <w:abstractNumId w:val="5"/>
  </w:num>
  <w:num w:numId="7" w16cid:durableId="1086271219">
    <w:abstractNumId w:val="6"/>
  </w:num>
  <w:num w:numId="8" w16cid:durableId="1020737358">
    <w:abstractNumId w:val="7"/>
  </w:num>
  <w:num w:numId="9" w16cid:durableId="1692758430">
    <w:abstractNumId w:val="8"/>
  </w:num>
  <w:num w:numId="10" w16cid:durableId="711806180">
    <w:abstractNumId w:val="9"/>
  </w:num>
  <w:num w:numId="11" w16cid:durableId="418142587">
    <w:abstractNumId w:val="10"/>
  </w:num>
  <w:num w:numId="12" w16cid:durableId="1048922067">
    <w:abstractNumId w:val="11"/>
  </w:num>
  <w:num w:numId="13" w16cid:durableId="10686531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noLeading/>
    <w:suppressTopSpacingWP/>
    <w:compatSetting w:name="compatibilityMode" w:uri="http://schemas.microsoft.com/office/word" w:val="12"/>
    <w:compatSetting w:name="useWord2013TrackBottomHyphenation" w:uri="http://schemas.microsoft.com/office/word" w:val="1"/>
  </w:compat>
  <w:rsids>
    <w:rsidRoot w:val="00A77B3E"/>
    <w:rsid w:val="0006362C"/>
    <w:rsid w:val="0033457A"/>
    <w:rsid w:val="00A77B3E"/>
    <w:rsid w:val="00B95A83"/>
    <w:rsid w:val="00CA2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2C4146"/>
  <w15:docId w15:val="{694D7E70-D140-4461-B13F-8749D3950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kern w:val="16"/>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ulletasterisk">
    <w:name w:val="bullet.asterisk"/>
    <w:pPr>
      <w:numPr>
        <w:numId w:val="1"/>
      </w:numPr>
    </w:pPr>
  </w:style>
  <w:style w:type="numbering" w:customStyle="1" w:styleId="bulletcircle">
    <w:name w:val="bullet.circle"/>
    <w:pPr>
      <w:numPr>
        <w:numId w:val="2"/>
      </w:numPr>
    </w:pPr>
  </w:style>
  <w:style w:type="numbering" w:customStyle="1" w:styleId="bulletdagger">
    <w:name w:val="bullet.dagger"/>
    <w:pPr>
      <w:numPr>
        <w:numId w:val="3"/>
      </w:numPr>
    </w:pPr>
  </w:style>
  <w:style w:type="numbering" w:customStyle="1" w:styleId="bulletdash">
    <w:name w:val="bullet.dash"/>
    <w:pPr>
      <w:numPr>
        <w:numId w:val="4"/>
      </w:numPr>
    </w:pPr>
  </w:style>
  <w:style w:type="numbering" w:customStyle="1" w:styleId="bulletlargebox">
    <w:name w:val="bullet.largebox"/>
    <w:pPr>
      <w:numPr>
        <w:numId w:val="5"/>
      </w:numPr>
    </w:pPr>
  </w:style>
  <w:style w:type="numbering" w:customStyle="1" w:styleId="bulletround">
    <w:name w:val="bullet.round"/>
    <w:pPr>
      <w:numPr>
        <w:numId w:val="6"/>
      </w:numPr>
    </w:pPr>
  </w:style>
  <w:style w:type="numbering" w:customStyle="1" w:styleId="bulletsquare">
    <w:name w:val="bullet.square"/>
    <w:pPr>
      <w:numPr>
        <w:numId w:val="7"/>
      </w:numPr>
    </w:pPr>
  </w:style>
  <w:style w:type="numbering" w:customStyle="1" w:styleId="listarabic">
    <w:name w:val="list.arabic"/>
    <w:pPr>
      <w:numPr>
        <w:numId w:val="8"/>
      </w:numPr>
    </w:pPr>
  </w:style>
  <w:style w:type="numbering" w:customStyle="1" w:styleId="listlatinlowercase">
    <w:name w:val="list.latin.lowercase"/>
    <w:pPr>
      <w:numPr>
        <w:numId w:val="9"/>
      </w:numPr>
    </w:pPr>
  </w:style>
  <w:style w:type="numbering" w:customStyle="1" w:styleId="listlatinuppercase">
    <w:name w:val="list.latin.uppercase"/>
    <w:pPr>
      <w:numPr>
        <w:numId w:val="10"/>
      </w:numPr>
    </w:pPr>
  </w:style>
  <w:style w:type="numbering" w:customStyle="1" w:styleId="listromanlowercase">
    <w:name w:val="list.roman.lowercase"/>
    <w:pPr>
      <w:numPr>
        <w:numId w:val="11"/>
      </w:numPr>
    </w:pPr>
  </w:style>
  <w:style w:type="numbering" w:customStyle="1" w:styleId="listromanuppercase">
    <w:name w:val="list.roman.uppercase"/>
    <w:pPr>
      <w:numPr>
        <w:numId w:val="12"/>
      </w:numPr>
    </w:pPr>
  </w:style>
  <w:style w:type="numbering" w:customStyle="1" w:styleId="outlinearabic">
    <w:name w:val="outline.arabic"/>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83EB0516098A4EA687651054688B86" ma:contentTypeVersion="3" ma:contentTypeDescription="Create a new document." ma:contentTypeScope="" ma:versionID="3fd8b174609b8db5d814b2188b03825e">
  <xsd:schema xmlns:xsd="http://www.w3.org/2001/XMLSchema" xmlns:xs="http://www.w3.org/2001/XMLSchema" xmlns:p="http://schemas.microsoft.com/office/2006/metadata/properties" xmlns:ns2="f0c4d911-024b-4b5c-bd42-5bf7635b8013" targetNamespace="http://schemas.microsoft.com/office/2006/metadata/properties" ma:root="true" ma:fieldsID="33d9cd95c648ac7c17941b3b732e8e14" ns2:_="">
    <xsd:import namespace="f0c4d911-024b-4b5c-bd42-5bf7635b8013"/>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c4d911-024b-4b5c-bd42-5bf7635b80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564A7B-CE2B-4105-8BD9-32234B17EC70}"/>
</file>

<file path=customXml/itemProps2.xml><?xml version="1.0" encoding="utf-8"?>
<ds:datastoreItem xmlns:ds="http://schemas.openxmlformats.org/officeDocument/2006/customXml" ds:itemID="{C448F7AE-6A4C-4909-81EC-255CC258A044}"/>
</file>

<file path=customXml/itemProps3.xml><?xml version="1.0" encoding="utf-8"?>
<ds:datastoreItem xmlns:ds="http://schemas.openxmlformats.org/officeDocument/2006/customXml" ds:itemID="{3E2D8E63-4DC4-4C6D-9F02-C9BE2F8D85ED}"/>
</file>

<file path=docProps/app.xml><?xml version="1.0" encoding="utf-8"?>
<Properties xmlns="http://schemas.openxmlformats.org/officeDocument/2006/extended-properties" xmlns:vt="http://schemas.openxmlformats.org/officeDocument/2006/docPropsVTypes">
  <Template>Normal</Template>
  <TotalTime>0</TotalTime>
  <Pages>2</Pages>
  <Words>402</Words>
  <Characters>2295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4Z-RGV-OS-PubA_ Proposed</dc:title>
  <cp:lastModifiedBy>Bell, Christy M.</cp:lastModifiedBy>
  <cp:revision>2</cp:revision>
  <dcterms:created xsi:type="dcterms:W3CDTF">2025-06-15T22:13:00Z</dcterms:created>
  <dcterms:modified xsi:type="dcterms:W3CDTF">2025-06-15T22:13:00Z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0x0101002583EB0516098A4EA687651054688B86</vt:lpwstr>
  </property>
</Properties>
</file>