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2B63D" w14:textId="5ABE2C65" w:rsidR="0035060B" w:rsidRDefault="002417D0" w:rsidP="00692DD9">
      <w:pPr>
        <w:jc w:val="center"/>
        <w:rPr>
          <w:b/>
          <w:i w:val="0"/>
          <w:sz w:val="32"/>
          <w:szCs w:val="32"/>
        </w:rPr>
      </w:pPr>
      <w:r>
        <w:rPr>
          <w:b/>
          <w:i w:val="0"/>
          <w:sz w:val="32"/>
          <w:szCs w:val="32"/>
        </w:rPr>
        <w:t>CodeNEXT</w:t>
      </w:r>
      <w:r w:rsidR="0035060B">
        <w:rPr>
          <w:b/>
          <w:i w:val="0"/>
          <w:sz w:val="32"/>
          <w:szCs w:val="32"/>
        </w:rPr>
        <w:t xml:space="preserve"> Draft 3</w:t>
      </w:r>
    </w:p>
    <w:p w14:paraId="2BD607EC" w14:textId="77777777" w:rsidR="0035060B" w:rsidRDefault="0035060B" w:rsidP="00692DD9">
      <w:pPr>
        <w:jc w:val="center"/>
        <w:rPr>
          <w:b/>
          <w:i w:val="0"/>
          <w:sz w:val="32"/>
          <w:szCs w:val="32"/>
        </w:rPr>
      </w:pPr>
      <w:r>
        <w:rPr>
          <w:b/>
          <w:i w:val="0"/>
          <w:sz w:val="32"/>
          <w:szCs w:val="32"/>
        </w:rPr>
        <w:t>Administration and Procedures</w:t>
      </w:r>
    </w:p>
    <w:p w14:paraId="4CFAA055" w14:textId="77777777" w:rsidR="0035060B" w:rsidRPr="008C4CA1" w:rsidRDefault="0035060B" w:rsidP="00692DD9">
      <w:pPr>
        <w:jc w:val="center"/>
        <w:rPr>
          <w:i w:val="0"/>
          <w:sz w:val="32"/>
          <w:szCs w:val="32"/>
        </w:rPr>
      </w:pPr>
    </w:p>
    <w:p w14:paraId="45E5AE2D" w14:textId="77777777" w:rsidR="001B6AE6" w:rsidRDefault="001B6AE6" w:rsidP="00692DD9">
      <w:pPr>
        <w:rPr>
          <w:i w:val="0"/>
          <w:szCs w:val="24"/>
        </w:rPr>
      </w:pPr>
    </w:p>
    <w:p w14:paraId="1757D143" w14:textId="77777777" w:rsidR="001B6AE6" w:rsidRDefault="001B6AE6" w:rsidP="00692DD9">
      <w:pPr>
        <w:rPr>
          <w:i w:val="0"/>
          <w:szCs w:val="24"/>
        </w:rPr>
      </w:pPr>
      <w:r>
        <w:rPr>
          <w:i w:val="0"/>
          <w:szCs w:val="24"/>
        </w:rPr>
        <w:t>Submitted by Susan Moffat</w:t>
      </w:r>
    </w:p>
    <w:p w14:paraId="6B91FF1A" w14:textId="5AF4837A" w:rsidR="00466169" w:rsidRDefault="00466169" w:rsidP="00692DD9">
      <w:pPr>
        <w:rPr>
          <w:i w:val="0"/>
          <w:szCs w:val="24"/>
        </w:rPr>
      </w:pPr>
      <w:r>
        <w:rPr>
          <w:i w:val="0"/>
          <w:szCs w:val="24"/>
        </w:rPr>
        <w:t>Former CodeNEXT Advisory Group Member</w:t>
      </w:r>
    </w:p>
    <w:p w14:paraId="6C15D613" w14:textId="47D90497" w:rsidR="001B6AE6" w:rsidRDefault="00466169" w:rsidP="00692DD9">
      <w:pPr>
        <w:rPr>
          <w:i w:val="0"/>
          <w:szCs w:val="24"/>
        </w:rPr>
      </w:pPr>
      <w:r>
        <w:rPr>
          <w:i w:val="0"/>
          <w:szCs w:val="24"/>
        </w:rPr>
        <w:t>April 22, 2018</w:t>
      </w:r>
    </w:p>
    <w:p w14:paraId="00C95BF2" w14:textId="77777777" w:rsidR="00466169" w:rsidRDefault="00466169" w:rsidP="00692DD9">
      <w:pPr>
        <w:rPr>
          <w:i w:val="0"/>
          <w:szCs w:val="24"/>
        </w:rPr>
      </w:pPr>
    </w:p>
    <w:p w14:paraId="7BDBB990" w14:textId="394E01B8" w:rsidR="00EF20B1" w:rsidRDefault="006028A8" w:rsidP="00EF20B1">
      <w:pPr>
        <w:rPr>
          <w:i w:val="0"/>
          <w:szCs w:val="24"/>
        </w:rPr>
      </w:pPr>
      <w:r>
        <w:rPr>
          <w:i w:val="0"/>
          <w:szCs w:val="24"/>
        </w:rPr>
        <w:t>Issues described</w:t>
      </w:r>
      <w:r w:rsidR="00EF20B1">
        <w:rPr>
          <w:i w:val="0"/>
          <w:szCs w:val="24"/>
        </w:rPr>
        <w:t xml:space="preserve"> below ar</w:t>
      </w:r>
      <w:r>
        <w:rPr>
          <w:i w:val="0"/>
          <w:szCs w:val="24"/>
        </w:rPr>
        <w:t>e not addressed by</w:t>
      </w:r>
      <w:r w:rsidR="00EF20B1">
        <w:rPr>
          <w:i w:val="0"/>
          <w:szCs w:val="24"/>
        </w:rPr>
        <w:t xml:space="preserve"> the recently released Staff Addendum and Errata. </w:t>
      </w:r>
      <w:r w:rsidR="00466169">
        <w:rPr>
          <w:i w:val="0"/>
          <w:szCs w:val="24"/>
        </w:rPr>
        <w:t xml:space="preserve"> </w:t>
      </w:r>
      <w:bookmarkStart w:id="0" w:name="_GoBack"/>
      <w:r w:rsidR="00EF20B1">
        <w:rPr>
          <w:i w:val="0"/>
          <w:szCs w:val="24"/>
        </w:rPr>
        <w:t xml:space="preserve">Comments </w:t>
      </w:r>
      <w:r w:rsidR="0035060B" w:rsidRPr="008C4CA1">
        <w:rPr>
          <w:i w:val="0"/>
          <w:szCs w:val="24"/>
        </w:rPr>
        <w:t xml:space="preserve">are grouped by subject in the following order: </w:t>
      </w:r>
      <w:r w:rsidR="0035060B">
        <w:rPr>
          <w:i w:val="0"/>
          <w:szCs w:val="24"/>
        </w:rPr>
        <w:t>Notice</w:t>
      </w:r>
      <w:r w:rsidR="00466169">
        <w:rPr>
          <w:i w:val="0"/>
          <w:szCs w:val="24"/>
        </w:rPr>
        <w:t xml:space="preserve"> and Appeals;</w:t>
      </w:r>
      <w:r w:rsidR="0035060B">
        <w:rPr>
          <w:i w:val="0"/>
          <w:szCs w:val="24"/>
        </w:rPr>
        <w:t xml:space="preserve"> Bar/Nightclub</w:t>
      </w:r>
      <w:r w:rsidR="00466169">
        <w:rPr>
          <w:i w:val="0"/>
          <w:szCs w:val="24"/>
        </w:rPr>
        <w:t xml:space="preserve"> Uses; </w:t>
      </w:r>
      <w:r w:rsidR="0035060B">
        <w:rPr>
          <w:i w:val="0"/>
          <w:szCs w:val="24"/>
        </w:rPr>
        <w:t>No</w:t>
      </w:r>
      <w:r w:rsidR="00466169">
        <w:rPr>
          <w:i w:val="0"/>
          <w:szCs w:val="24"/>
        </w:rPr>
        <w:t>nconforming Uses and Structures;</w:t>
      </w:r>
      <w:r w:rsidR="0035060B">
        <w:rPr>
          <w:i w:val="0"/>
          <w:szCs w:val="24"/>
        </w:rPr>
        <w:t xml:space="preserve"> Neighborhood</w:t>
      </w:r>
      <w:r w:rsidR="00466169">
        <w:rPr>
          <w:i w:val="0"/>
          <w:szCs w:val="24"/>
        </w:rPr>
        <w:t xml:space="preserve"> and Small Area Plans; Variances, </w:t>
      </w:r>
      <w:r w:rsidR="0035060B">
        <w:rPr>
          <w:i w:val="0"/>
          <w:szCs w:val="24"/>
        </w:rPr>
        <w:t>Waiver</w:t>
      </w:r>
      <w:r w:rsidR="00466169">
        <w:rPr>
          <w:i w:val="0"/>
          <w:szCs w:val="24"/>
        </w:rPr>
        <w:t>s and Exceptions;</w:t>
      </w:r>
      <w:r w:rsidR="0035060B">
        <w:rPr>
          <w:i w:val="0"/>
          <w:szCs w:val="24"/>
        </w:rPr>
        <w:t xml:space="preserve"> </w:t>
      </w:r>
      <w:r w:rsidR="00EF20B1">
        <w:rPr>
          <w:i w:val="0"/>
          <w:szCs w:val="24"/>
        </w:rPr>
        <w:t>F25.</w:t>
      </w:r>
    </w:p>
    <w:bookmarkEnd w:id="0"/>
    <w:p w14:paraId="1534F08D" w14:textId="77777777" w:rsidR="00EF20B1" w:rsidRDefault="00EF20B1" w:rsidP="00EF20B1">
      <w:pPr>
        <w:rPr>
          <w:i w:val="0"/>
          <w:szCs w:val="24"/>
        </w:rPr>
      </w:pPr>
    </w:p>
    <w:p w14:paraId="4E765B28" w14:textId="2AFD047A" w:rsidR="0035060B" w:rsidRPr="00EF20B1" w:rsidRDefault="00EF20B1" w:rsidP="00EF20B1">
      <w:pPr>
        <w:rPr>
          <w:i w:val="0"/>
          <w:szCs w:val="24"/>
        </w:rPr>
      </w:pPr>
      <w:r w:rsidRPr="00EF20B1">
        <w:rPr>
          <w:b/>
          <w:i w:val="0"/>
          <w:sz w:val="28"/>
          <w:szCs w:val="28"/>
          <w:u w:val="single"/>
        </w:rPr>
        <w:t xml:space="preserve">A. </w:t>
      </w:r>
      <w:r w:rsidR="0035060B" w:rsidRPr="00EF20B1">
        <w:rPr>
          <w:rFonts w:cs="Arial"/>
          <w:b/>
          <w:i w:val="0"/>
          <w:color w:val="222222"/>
          <w:sz w:val="28"/>
          <w:szCs w:val="28"/>
          <w:u w:val="single"/>
        </w:rPr>
        <w:t>NOTICE</w:t>
      </w:r>
      <w:r w:rsidR="0073139B" w:rsidRPr="00606736">
        <w:rPr>
          <w:rFonts w:cs="Arial"/>
          <w:b/>
          <w:i w:val="0"/>
          <w:color w:val="222222"/>
          <w:sz w:val="28"/>
          <w:szCs w:val="28"/>
          <w:u w:val="single"/>
        </w:rPr>
        <w:t xml:space="preserve"> AND APPEALS</w:t>
      </w:r>
    </w:p>
    <w:p w14:paraId="132335DB" w14:textId="77777777" w:rsidR="0035060B" w:rsidRDefault="0035060B" w:rsidP="00692DD9">
      <w:pPr>
        <w:rPr>
          <w:rFonts w:cs="Arial"/>
          <w:i w:val="0"/>
          <w:color w:val="222222"/>
          <w:szCs w:val="24"/>
        </w:rPr>
      </w:pPr>
    </w:p>
    <w:p w14:paraId="3BAF155B" w14:textId="7496DB3F" w:rsidR="001B15D9" w:rsidRPr="00D625A5" w:rsidRDefault="00C130C3" w:rsidP="001B15D9">
      <w:pPr>
        <w:rPr>
          <w:i w:val="0"/>
          <w:szCs w:val="24"/>
          <w:u w:val="single"/>
        </w:rPr>
      </w:pPr>
      <w:r>
        <w:rPr>
          <w:b/>
          <w:i w:val="0"/>
          <w:szCs w:val="24"/>
        </w:rPr>
        <w:t>1</w:t>
      </w:r>
      <w:r w:rsidR="001B15D9" w:rsidRPr="001E03D2">
        <w:rPr>
          <w:b/>
          <w:i w:val="0"/>
          <w:szCs w:val="24"/>
        </w:rPr>
        <w:t>. Reinstate 20 day appeal window for board or commission decisions, as provided in current code (23-2I-1030).</w:t>
      </w:r>
      <w:r w:rsidR="001B15D9" w:rsidRPr="00FB7D62">
        <w:rPr>
          <w:i w:val="0"/>
          <w:szCs w:val="24"/>
        </w:rPr>
        <w:t xml:space="preserve"> </w:t>
      </w:r>
      <w:r w:rsidR="001B15D9" w:rsidRPr="00053F98">
        <w:rPr>
          <w:i w:val="0"/>
          <w:szCs w:val="24"/>
        </w:rPr>
        <w:t xml:space="preserve"> In</w:t>
      </w:r>
      <w:r w:rsidR="001B15D9">
        <w:rPr>
          <w:i w:val="0"/>
          <w:szCs w:val="24"/>
        </w:rPr>
        <w:t xml:space="preserve"> Draft 1, d</w:t>
      </w:r>
      <w:r w:rsidR="001B15D9" w:rsidRPr="00015C15">
        <w:rPr>
          <w:i w:val="0"/>
          <w:szCs w:val="24"/>
        </w:rPr>
        <w:t>eadlines for appeals of administrativ</w:t>
      </w:r>
      <w:r w:rsidR="001B15D9">
        <w:rPr>
          <w:i w:val="0"/>
          <w:szCs w:val="24"/>
        </w:rPr>
        <w:t>e decisions (25-1-182) were</w:t>
      </w:r>
      <w:r w:rsidR="001B15D9" w:rsidRPr="00015C15">
        <w:rPr>
          <w:i w:val="0"/>
          <w:szCs w:val="24"/>
        </w:rPr>
        <w:t xml:space="preserve"> shortened from 20 days after decision to 14 or 7 days depending on whether notice of decision is required. </w:t>
      </w:r>
      <w:r w:rsidR="001B15D9">
        <w:rPr>
          <w:i w:val="0"/>
          <w:szCs w:val="24"/>
        </w:rPr>
        <w:t xml:space="preserve">Staff acknowledged this was a drafting error and </w:t>
      </w:r>
      <w:r w:rsidR="001B15D9" w:rsidRPr="00164A67">
        <w:rPr>
          <w:i w:val="0"/>
          <w:szCs w:val="24"/>
        </w:rPr>
        <w:t xml:space="preserve">reinstated the 20 day appeal window for administrative decisions, but </w:t>
      </w:r>
      <w:r w:rsidR="001B15D9">
        <w:rPr>
          <w:i w:val="0"/>
          <w:szCs w:val="24"/>
        </w:rPr>
        <w:t xml:space="preserve">did not fix the deadline to file an appeal to a board or commission. Draft 3 still reduces this deadline </w:t>
      </w:r>
      <w:r w:rsidR="001B15D9" w:rsidRPr="00164A67">
        <w:rPr>
          <w:i w:val="0"/>
          <w:szCs w:val="24"/>
        </w:rPr>
        <w:t xml:space="preserve">from 20 days to 14, a significant reduction. </w:t>
      </w:r>
    </w:p>
    <w:p w14:paraId="11BD2460" w14:textId="77777777" w:rsidR="0035060B" w:rsidRDefault="0035060B" w:rsidP="00692DD9">
      <w:pPr>
        <w:rPr>
          <w:rFonts w:cs="Arial"/>
          <w:i w:val="0"/>
          <w:color w:val="222222"/>
          <w:szCs w:val="24"/>
          <w:highlight w:val="cyan"/>
        </w:rPr>
      </w:pPr>
    </w:p>
    <w:p w14:paraId="20293059" w14:textId="137AC26C" w:rsidR="0035060B" w:rsidRPr="005F2667" w:rsidRDefault="00C130C3" w:rsidP="00692DD9">
      <w:pPr>
        <w:rPr>
          <w:rFonts w:cs="Arial"/>
          <w:i w:val="0"/>
          <w:color w:val="222222"/>
          <w:szCs w:val="24"/>
        </w:rPr>
      </w:pPr>
      <w:r>
        <w:rPr>
          <w:rFonts w:cs="Arial"/>
          <w:b/>
          <w:i w:val="0"/>
          <w:color w:val="222222"/>
          <w:szCs w:val="24"/>
        </w:rPr>
        <w:t>2</w:t>
      </w:r>
      <w:r w:rsidR="0035060B">
        <w:rPr>
          <w:rFonts w:cs="Arial"/>
          <w:b/>
          <w:i w:val="0"/>
          <w:color w:val="222222"/>
          <w:szCs w:val="24"/>
        </w:rPr>
        <w:t xml:space="preserve">. </w:t>
      </w:r>
      <w:r w:rsidR="005F2667">
        <w:rPr>
          <w:rFonts w:cs="Arial"/>
          <w:b/>
          <w:i w:val="0"/>
          <w:color w:val="222222"/>
          <w:szCs w:val="24"/>
        </w:rPr>
        <w:t xml:space="preserve">Allow contested </w:t>
      </w:r>
      <w:r w:rsidR="0073139B">
        <w:rPr>
          <w:rFonts w:cs="Arial"/>
          <w:b/>
          <w:i w:val="0"/>
          <w:color w:val="222222"/>
          <w:szCs w:val="24"/>
        </w:rPr>
        <w:t>Minor Use Permits (</w:t>
      </w:r>
      <w:r w:rsidR="005F2667">
        <w:rPr>
          <w:rFonts w:cs="Arial"/>
          <w:b/>
          <w:i w:val="0"/>
          <w:color w:val="222222"/>
          <w:szCs w:val="24"/>
        </w:rPr>
        <w:t>MUPs</w:t>
      </w:r>
      <w:r w:rsidR="0073139B">
        <w:rPr>
          <w:rFonts w:cs="Arial"/>
          <w:b/>
          <w:i w:val="0"/>
          <w:color w:val="222222"/>
          <w:szCs w:val="24"/>
        </w:rPr>
        <w:t>)</w:t>
      </w:r>
      <w:r w:rsidR="005F2667">
        <w:rPr>
          <w:rFonts w:cs="Arial"/>
          <w:b/>
          <w:i w:val="0"/>
          <w:color w:val="222222"/>
          <w:szCs w:val="24"/>
        </w:rPr>
        <w:t xml:space="preserve"> to be appealed </w:t>
      </w:r>
      <w:r w:rsidR="0035060B" w:rsidRPr="005C3ADB">
        <w:rPr>
          <w:rFonts w:cs="Arial"/>
          <w:b/>
          <w:i w:val="0"/>
          <w:color w:val="222222"/>
          <w:szCs w:val="24"/>
        </w:rPr>
        <w:t>to</w:t>
      </w:r>
      <w:r w:rsidR="005F2667">
        <w:rPr>
          <w:rFonts w:cs="Arial"/>
          <w:b/>
          <w:i w:val="0"/>
          <w:color w:val="222222"/>
          <w:szCs w:val="24"/>
        </w:rPr>
        <w:t xml:space="preserve"> City Council. </w:t>
      </w:r>
      <w:r w:rsidR="005F2667" w:rsidRPr="005F2667">
        <w:rPr>
          <w:rFonts w:cs="Arial"/>
          <w:i w:val="0"/>
          <w:color w:val="222222"/>
          <w:szCs w:val="24"/>
        </w:rPr>
        <w:t>Draft 3 ends the appeal process for MUPs at</w:t>
      </w:r>
      <w:r w:rsidR="0035060B" w:rsidRPr="005F2667">
        <w:rPr>
          <w:rFonts w:cs="Arial"/>
          <w:i w:val="0"/>
          <w:color w:val="222222"/>
          <w:szCs w:val="24"/>
        </w:rPr>
        <w:t xml:space="preserve"> Planning Commission</w:t>
      </w:r>
      <w:r w:rsidR="005F2667">
        <w:rPr>
          <w:rFonts w:cs="Arial"/>
          <w:i w:val="0"/>
          <w:color w:val="222222"/>
          <w:szCs w:val="24"/>
        </w:rPr>
        <w:t xml:space="preserve">. In contested cases, the final decision should not rest with an unelected body. </w:t>
      </w:r>
    </w:p>
    <w:p w14:paraId="67308605" w14:textId="77777777" w:rsidR="0035060B" w:rsidRDefault="0035060B" w:rsidP="00692DD9">
      <w:pPr>
        <w:rPr>
          <w:rFonts w:cs="Arial"/>
          <w:i w:val="0"/>
          <w:color w:val="222222"/>
          <w:szCs w:val="24"/>
          <w:highlight w:val="yellow"/>
        </w:rPr>
      </w:pPr>
    </w:p>
    <w:p w14:paraId="4B9256CA" w14:textId="6A249466" w:rsidR="0035060B" w:rsidRPr="005F2667" w:rsidRDefault="00C130C3" w:rsidP="00692DD9">
      <w:pPr>
        <w:rPr>
          <w:i w:val="0"/>
          <w:szCs w:val="24"/>
        </w:rPr>
      </w:pPr>
      <w:r>
        <w:rPr>
          <w:b/>
          <w:i w:val="0"/>
          <w:szCs w:val="24"/>
        </w:rPr>
        <w:t>3</w:t>
      </w:r>
      <w:r w:rsidR="0035060B">
        <w:rPr>
          <w:b/>
          <w:i w:val="0"/>
          <w:szCs w:val="24"/>
        </w:rPr>
        <w:t xml:space="preserve">. </w:t>
      </w:r>
      <w:r w:rsidR="0035060B" w:rsidRPr="005C3ADB">
        <w:rPr>
          <w:b/>
          <w:i w:val="0"/>
          <w:szCs w:val="24"/>
        </w:rPr>
        <w:t xml:space="preserve">As an alternative, </w:t>
      </w:r>
      <w:r w:rsidR="005F2667">
        <w:rPr>
          <w:b/>
          <w:i w:val="0"/>
          <w:szCs w:val="24"/>
        </w:rPr>
        <w:t xml:space="preserve">send </w:t>
      </w:r>
      <w:r w:rsidR="0035060B" w:rsidRPr="005C3ADB">
        <w:rPr>
          <w:b/>
          <w:i w:val="0"/>
          <w:szCs w:val="24"/>
        </w:rPr>
        <w:t>MUP notice</w:t>
      </w:r>
      <w:r w:rsidR="005F2667">
        <w:rPr>
          <w:b/>
          <w:i w:val="0"/>
          <w:szCs w:val="24"/>
        </w:rPr>
        <w:t>s</w:t>
      </w:r>
      <w:r w:rsidR="0035060B" w:rsidRPr="005C3ADB">
        <w:rPr>
          <w:b/>
          <w:i w:val="0"/>
          <w:szCs w:val="24"/>
        </w:rPr>
        <w:t xml:space="preserve"> to all interested parties with a deadline to reply with</w:t>
      </w:r>
      <w:r w:rsidR="005F2667">
        <w:rPr>
          <w:b/>
          <w:i w:val="0"/>
          <w:szCs w:val="24"/>
        </w:rPr>
        <w:t xml:space="preserve"> objections; if no objections a</w:t>
      </w:r>
      <w:r w:rsidR="0035060B" w:rsidRPr="005C3ADB">
        <w:rPr>
          <w:b/>
          <w:i w:val="0"/>
          <w:szCs w:val="24"/>
        </w:rPr>
        <w:t>re received, the administrative approval could proceed</w:t>
      </w:r>
      <w:r w:rsidR="005F2667">
        <w:rPr>
          <w:i w:val="0"/>
          <w:szCs w:val="24"/>
        </w:rPr>
        <w:t xml:space="preserve">. This possibility was discussed with Assistant Attorney Brent Lloyd, who appeared supportive of the concept, but this language has yet to appear in Draft 3. </w:t>
      </w:r>
    </w:p>
    <w:p w14:paraId="48186F94" w14:textId="77777777" w:rsidR="0035060B" w:rsidRDefault="0035060B" w:rsidP="00692DD9">
      <w:pPr>
        <w:rPr>
          <w:i w:val="0"/>
          <w:szCs w:val="24"/>
        </w:rPr>
      </w:pPr>
    </w:p>
    <w:p w14:paraId="6C7D65B1" w14:textId="77777777" w:rsidR="0035060B" w:rsidRDefault="0035060B" w:rsidP="00692DD9">
      <w:pPr>
        <w:rPr>
          <w:i w:val="0"/>
          <w:szCs w:val="24"/>
        </w:rPr>
      </w:pPr>
    </w:p>
    <w:p w14:paraId="21B32AD8" w14:textId="54B7D755" w:rsidR="0035060B" w:rsidRPr="00D97262" w:rsidRDefault="0073139B" w:rsidP="00692DD9">
      <w:pPr>
        <w:rPr>
          <w:rFonts w:cs="Arial"/>
          <w:b/>
          <w:i w:val="0"/>
          <w:color w:val="222222"/>
          <w:sz w:val="28"/>
          <w:szCs w:val="28"/>
          <w:u w:val="single"/>
        </w:rPr>
      </w:pPr>
      <w:r>
        <w:rPr>
          <w:rFonts w:cs="Arial"/>
          <w:b/>
          <w:i w:val="0"/>
          <w:color w:val="222222"/>
          <w:sz w:val="28"/>
          <w:szCs w:val="28"/>
          <w:u w:val="single"/>
        </w:rPr>
        <w:t>B</w:t>
      </w:r>
      <w:r w:rsidR="00D72DBD">
        <w:rPr>
          <w:rFonts w:cs="Arial"/>
          <w:b/>
          <w:i w:val="0"/>
          <w:color w:val="222222"/>
          <w:sz w:val="28"/>
          <w:szCs w:val="28"/>
          <w:u w:val="single"/>
        </w:rPr>
        <w:t>. BAR/NIGHTCLUB</w:t>
      </w:r>
      <w:r w:rsidR="00124903">
        <w:rPr>
          <w:rFonts w:cs="Arial"/>
          <w:b/>
          <w:i w:val="0"/>
          <w:color w:val="222222"/>
          <w:sz w:val="28"/>
          <w:szCs w:val="28"/>
          <w:u w:val="single"/>
        </w:rPr>
        <w:t xml:space="preserve"> USES</w:t>
      </w:r>
    </w:p>
    <w:p w14:paraId="717F578A" w14:textId="77777777" w:rsidR="0035060B" w:rsidRDefault="0035060B" w:rsidP="00692DD9">
      <w:pPr>
        <w:rPr>
          <w:rFonts w:cs="Arial"/>
          <w:i w:val="0"/>
          <w:color w:val="222222"/>
          <w:szCs w:val="24"/>
        </w:rPr>
      </w:pPr>
    </w:p>
    <w:p w14:paraId="5AD7D3E9" w14:textId="2E074258" w:rsidR="00C6667F" w:rsidRDefault="00C6667F" w:rsidP="00C6667F">
      <w:pPr>
        <w:rPr>
          <w:rFonts w:eastAsia="Times New Roman" w:cs="Arial"/>
          <w:i w:val="0"/>
          <w:color w:val="222222"/>
          <w:szCs w:val="24"/>
          <w:lang w:eastAsia="en-US"/>
        </w:rPr>
      </w:pPr>
      <w:r>
        <w:rPr>
          <w:rFonts w:eastAsia="Times New Roman" w:cs="Arial"/>
          <w:b/>
          <w:bCs/>
          <w:i w:val="0"/>
          <w:color w:val="222222"/>
          <w:szCs w:val="24"/>
          <w:lang w:eastAsia="en-US"/>
        </w:rPr>
        <w:t>1</w:t>
      </w:r>
      <w:r w:rsidRPr="005049EE">
        <w:rPr>
          <w:rFonts w:eastAsia="Times New Roman" w:cs="Arial"/>
          <w:b/>
          <w:bCs/>
          <w:i w:val="0"/>
          <w:color w:val="222222"/>
          <w:szCs w:val="24"/>
          <w:lang w:eastAsia="en-US"/>
        </w:rPr>
        <w:t xml:space="preserve">. </w:t>
      </w:r>
      <w:r>
        <w:rPr>
          <w:rFonts w:eastAsia="Times New Roman" w:cs="Arial"/>
          <w:b/>
          <w:bCs/>
          <w:i w:val="0"/>
          <w:color w:val="222222"/>
          <w:szCs w:val="24"/>
          <w:lang w:eastAsia="en-US"/>
        </w:rPr>
        <w:t xml:space="preserve">Reinstate existing CUP requirement for late-hours bars and restaurants, including current 200’ parking buffer in proximity to House-Scale Residential Zones.  </w:t>
      </w:r>
      <w:r w:rsidRPr="005049EE">
        <w:rPr>
          <w:rFonts w:eastAsia="Times New Roman" w:cs="Arial"/>
          <w:bCs/>
          <w:i w:val="0"/>
          <w:color w:val="222222"/>
          <w:szCs w:val="24"/>
          <w:lang w:eastAsia="en-US"/>
        </w:rPr>
        <w:t>Current</w:t>
      </w:r>
      <w:r>
        <w:rPr>
          <w:rFonts w:eastAsia="Times New Roman" w:cs="Arial"/>
          <w:bCs/>
          <w:i w:val="0"/>
          <w:color w:val="222222"/>
          <w:szCs w:val="24"/>
          <w:lang w:eastAsia="en-US"/>
        </w:rPr>
        <w:t xml:space="preserve"> code requires that parking for a late-night bar or restaurant be separated from residential uses of SF-6 or lower by at least 200’. </w:t>
      </w:r>
      <w:r w:rsidRPr="005049EE">
        <w:rPr>
          <w:rFonts w:eastAsia="Times New Roman" w:cs="Arial"/>
          <w:i w:val="0"/>
          <w:color w:val="222222"/>
          <w:szCs w:val="24"/>
          <w:lang w:eastAsia="en-US"/>
        </w:rPr>
        <w:t>Draft 3 effectively repeals this</w:t>
      </w:r>
      <w:r>
        <w:rPr>
          <w:rFonts w:eastAsia="Times New Roman" w:cs="Arial"/>
          <w:i w:val="0"/>
          <w:color w:val="222222"/>
          <w:szCs w:val="24"/>
          <w:lang w:eastAsia="en-US"/>
        </w:rPr>
        <w:t xml:space="preserve"> parking</w:t>
      </w:r>
      <w:r w:rsidRPr="005049EE">
        <w:rPr>
          <w:rFonts w:eastAsia="Times New Roman" w:cs="Arial"/>
          <w:i w:val="0"/>
          <w:color w:val="222222"/>
          <w:szCs w:val="24"/>
          <w:lang w:eastAsia="en-US"/>
        </w:rPr>
        <w:t xml:space="preserve"> buffer for late-hours bars in MU3B, MU4B, MU5A, MS3A and MS3B, and repeals the </w:t>
      </w:r>
      <w:r>
        <w:rPr>
          <w:rFonts w:eastAsia="Times New Roman" w:cs="Arial"/>
          <w:i w:val="0"/>
          <w:color w:val="222222"/>
          <w:szCs w:val="24"/>
          <w:lang w:eastAsia="en-US"/>
        </w:rPr>
        <w:t xml:space="preserve">parking </w:t>
      </w:r>
      <w:r w:rsidRPr="005049EE">
        <w:rPr>
          <w:rFonts w:eastAsia="Times New Roman" w:cs="Arial"/>
          <w:i w:val="0"/>
          <w:color w:val="222222"/>
          <w:szCs w:val="24"/>
          <w:lang w:eastAsia="en-US"/>
        </w:rPr>
        <w:t xml:space="preserve">buffer for late-hours restaurants with or without alcohol sales in MU4B and MU5A. </w:t>
      </w:r>
      <w:r>
        <w:rPr>
          <w:rFonts w:eastAsia="Times New Roman" w:cs="Arial"/>
          <w:i w:val="0"/>
          <w:color w:val="222222"/>
          <w:szCs w:val="24"/>
          <w:lang w:eastAsia="en-US"/>
        </w:rPr>
        <w:t>(</w:t>
      </w:r>
      <w:r w:rsidRPr="005049EE">
        <w:rPr>
          <w:rFonts w:eastAsia="Times New Roman" w:cs="Arial"/>
          <w:i w:val="0"/>
          <w:color w:val="222222"/>
          <w:szCs w:val="24"/>
          <w:lang w:eastAsia="en-US"/>
        </w:rPr>
        <w:t>The effect is unclear on the Micro-Brewery/Micro-Distillery/Winery use, wh</w:t>
      </w:r>
      <w:r>
        <w:rPr>
          <w:rFonts w:eastAsia="Times New Roman" w:cs="Arial"/>
          <w:i w:val="0"/>
          <w:color w:val="222222"/>
          <w:szCs w:val="24"/>
          <w:lang w:eastAsia="en-US"/>
        </w:rPr>
        <w:t xml:space="preserve">ich is proposed as a permitted </w:t>
      </w:r>
      <w:r w:rsidRPr="005049EE">
        <w:rPr>
          <w:rFonts w:eastAsia="Times New Roman" w:cs="Arial"/>
          <w:i w:val="0"/>
          <w:color w:val="222222"/>
          <w:szCs w:val="24"/>
          <w:lang w:eastAsia="en-US"/>
        </w:rPr>
        <w:t>in many MU and MS zones; if they are, in fact, allowed late-hours permits, they would also be</w:t>
      </w:r>
      <w:r>
        <w:rPr>
          <w:rFonts w:eastAsia="Times New Roman" w:cs="Arial"/>
          <w:i w:val="0"/>
          <w:color w:val="222222"/>
          <w:szCs w:val="24"/>
          <w:lang w:eastAsia="en-US"/>
        </w:rPr>
        <w:t xml:space="preserve"> exempt from the parking buffer.)</w:t>
      </w:r>
    </w:p>
    <w:p w14:paraId="24E98569" w14:textId="77777777" w:rsidR="00C6667F" w:rsidRDefault="00C6667F" w:rsidP="00C6667F">
      <w:pPr>
        <w:rPr>
          <w:rFonts w:eastAsia="Times New Roman" w:cs="Arial"/>
          <w:i w:val="0"/>
          <w:color w:val="222222"/>
          <w:szCs w:val="24"/>
          <w:lang w:eastAsia="en-US"/>
        </w:rPr>
      </w:pPr>
    </w:p>
    <w:p w14:paraId="2DAFD8F9" w14:textId="77777777" w:rsidR="00C6667F" w:rsidRDefault="00C6667F" w:rsidP="00C6667F">
      <w:pPr>
        <w:rPr>
          <w:rFonts w:eastAsia="Times New Roman" w:cs="Arial"/>
          <w:i w:val="0"/>
          <w:color w:val="222222"/>
          <w:szCs w:val="24"/>
          <w:lang w:eastAsia="en-US"/>
        </w:rPr>
      </w:pPr>
      <w:r>
        <w:rPr>
          <w:rFonts w:eastAsia="Times New Roman" w:cs="Arial"/>
          <w:i w:val="0"/>
          <w:color w:val="222222"/>
          <w:szCs w:val="24"/>
          <w:lang w:eastAsia="en-US"/>
        </w:rPr>
        <w:lastRenderedPageBreak/>
        <w:t>As anyone who’s spent time in a bar parking lot knows, they can be the scene of activities most would rather not have occurring directly under their bedroom windows, including laughter, yelling, outdoor bodily functions, last-call romances and fights. As CodeNEXT significantly increases alcohol-related zoning in many areas, this is hardly the time to repeal the 200’ parking buffer.</w:t>
      </w:r>
    </w:p>
    <w:p w14:paraId="4E239B67" w14:textId="77777777" w:rsidR="00C6667F" w:rsidRDefault="00C6667F" w:rsidP="00C6667F">
      <w:pPr>
        <w:rPr>
          <w:rFonts w:eastAsia="Times New Roman" w:cs="Arial"/>
          <w:i w:val="0"/>
          <w:color w:val="222222"/>
          <w:szCs w:val="24"/>
          <w:lang w:eastAsia="en-US"/>
        </w:rPr>
      </w:pPr>
    </w:p>
    <w:p w14:paraId="470D9B2E" w14:textId="77777777" w:rsidR="00C6667F" w:rsidRPr="00E73724" w:rsidRDefault="00C6667F" w:rsidP="00C6667F">
      <w:pPr>
        <w:rPr>
          <w:rFonts w:eastAsia="Times New Roman" w:cs="Arial"/>
          <w:i w:val="0"/>
          <w:color w:val="222222"/>
          <w:szCs w:val="24"/>
          <w:lang w:eastAsia="en-US"/>
        </w:rPr>
      </w:pPr>
      <w:r>
        <w:rPr>
          <w:rFonts w:eastAsia="Times New Roman" w:cs="Arial"/>
          <w:i w:val="0"/>
          <w:color w:val="222222"/>
          <w:szCs w:val="24"/>
          <w:lang w:eastAsia="en-US"/>
        </w:rPr>
        <w:t xml:space="preserve">The simplest fix would be to </w:t>
      </w:r>
      <w:r w:rsidRPr="005049EE">
        <w:rPr>
          <w:rFonts w:eastAsia="Times New Roman" w:cs="Arial"/>
          <w:i w:val="0"/>
          <w:color w:val="222222"/>
          <w:szCs w:val="24"/>
          <w:lang w:eastAsia="en-US"/>
        </w:rPr>
        <w:t>reinstate a CUP requirement for any late-hours use</w:t>
      </w:r>
      <w:r>
        <w:rPr>
          <w:rFonts w:eastAsia="Times New Roman" w:cs="Arial"/>
          <w:i w:val="0"/>
          <w:color w:val="222222"/>
          <w:szCs w:val="24"/>
          <w:lang w:eastAsia="en-US"/>
        </w:rPr>
        <w:t xml:space="preserve"> in proximity to House-Scale Residential zones</w:t>
      </w:r>
      <w:r w:rsidRPr="005049EE">
        <w:rPr>
          <w:rFonts w:eastAsia="Times New Roman" w:cs="Arial"/>
          <w:i w:val="0"/>
          <w:color w:val="222222"/>
          <w:szCs w:val="24"/>
          <w:lang w:eastAsia="en-US"/>
        </w:rPr>
        <w:t xml:space="preserve"> or</w:t>
      </w:r>
      <w:r>
        <w:rPr>
          <w:rFonts w:eastAsia="Times New Roman" w:cs="Arial"/>
          <w:i w:val="0"/>
          <w:color w:val="222222"/>
          <w:szCs w:val="24"/>
          <w:lang w:eastAsia="en-US"/>
        </w:rPr>
        <w:t>, alternatively,</w:t>
      </w:r>
      <w:r w:rsidRPr="005049EE">
        <w:rPr>
          <w:rFonts w:eastAsia="Times New Roman" w:cs="Arial"/>
          <w:i w:val="0"/>
          <w:color w:val="222222"/>
          <w:szCs w:val="24"/>
          <w:lang w:eastAsia="en-US"/>
        </w:rPr>
        <w:t xml:space="preserve"> add a provision to the Use Tables and/or Parking Tables that mandates the 200' </w:t>
      </w:r>
      <w:r>
        <w:rPr>
          <w:rFonts w:eastAsia="Times New Roman" w:cs="Arial"/>
          <w:i w:val="0"/>
          <w:color w:val="222222"/>
          <w:szCs w:val="24"/>
          <w:lang w:eastAsia="en-US"/>
        </w:rPr>
        <w:t xml:space="preserve">parking </w:t>
      </w:r>
      <w:r w:rsidRPr="005049EE">
        <w:rPr>
          <w:rFonts w:eastAsia="Times New Roman" w:cs="Arial"/>
          <w:i w:val="0"/>
          <w:color w:val="222222"/>
          <w:szCs w:val="24"/>
          <w:lang w:eastAsia="en-US"/>
        </w:rPr>
        <w:t>buffer</w:t>
      </w:r>
      <w:r>
        <w:rPr>
          <w:rFonts w:eastAsia="Times New Roman" w:cs="Arial"/>
          <w:i w:val="0"/>
          <w:color w:val="222222"/>
          <w:szCs w:val="24"/>
          <w:lang w:eastAsia="en-US"/>
        </w:rPr>
        <w:t xml:space="preserve"> for late-hours uses in proximity to House-Scale Residential zones</w:t>
      </w:r>
      <w:r w:rsidRPr="005049EE">
        <w:rPr>
          <w:rFonts w:eastAsia="Times New Roman" w:cs="Arial"/>
          <w:i w:val="0"/>
          <w:color w:val="222222"/>
          <w:szCs w:val="24"/>
          <w:lang w:eastAsia="en-US"/>
        </w:rPr>
        <w:t>.</w:t>
      </w:r>
    </w:p>
    <w:p w14:paraId="7007089A" w14:textId="77777777" w:rsidR="00C6667F" w:rsidRPr="005049EE" w:rsidRDefault="00C6667F" w:rsidP="00C6667F">
      <w:pPr>
        <w:rPr>
          <w:rFonts w:eastAsia="Times New Roman" w:cs="Arial"/>
          <w:i w:val="0"/>
          <w:color w:val="222222"/>
          <w:szCs w:val="24"/>
          <w:lang w:eastAsia="en-US"/>
        </w:rPr>
      </w:pPr>
    </w:p>
    <w:p w14:paraId="58E1F46E" w14:textId="77777777" w:rsidR="00C6667F" w:rsidRDefault="00C6667F" w:rsidP="00C6667F">
      <w:pPr>
        <w:rPr>
          <w:rFonts w:eastAsia="Times New Roman" w:cs="Arial"/>
          <w:i w:val="0"/>
          <w:color w:val="222222"/>
          <w:szCs w:val="24"/>
          <w:shd w:val="clear" w:color="auto" w:fill="FFFFFF"/>
          <w:lang w:eastAsia="en-US"/>
        </w:rPr>
      </w:pPr>
      <w:r w:rsidRPr="005049EE">
        <w:rPr>
          <w:rFonts w:eastAsia="Times New Roman" w:cs="Arial"/>
          <w:i w:val="0"/>
          <w:color w:val="222222"/>
          <w:szCs w:val="24"/>
          <w:u w:val="single"/>
          <w:lang w:eastAsia="en-US"/>
        </w:rPr>
        <w:t>Details: </w:t>
      </w:r>
      <w:r w:rsidRPr="005049EE">
        <w:rPr>
          <w:rFonts w:cs="Arial"/>
          <w:i w:val="0"/>
          <w:color w:val="222222"/>
          <w:szCs w:val="24"/>
          <w:lang w:eastAsia="en-US"/>
        </w:rPr>
        <w:t>LDC Section 25-2-808(C) s</w:t>
      </w:r>
      <w:r>
        <w:rPr>
          <w:rFonts w:cs="Arial"/>
          <w:i w:val="0"/>
          <w:color w:val="222222"/>
          <w:szCs w:val="24"/>
          <w:lang w:eastAsia="en-US"/>
        </w:rPr>
        <w:t xml:space="preserve">tates that any cocktail lounge - </w:t>
      </w:r>
      <w:r w:rsidRPr="005049EE">
        <w:rPr>
          <w:rFonts w:cs="Arial"/>
          <w:i w:val="0"/>
          <w:color w:val="222222"/>
          <w:szCs w:val="24"/>
          <w:lang w:eastAsia="en-US"/>
        </w:rPr>
        <w:t>now renamed Bar/Nightclub in t</w:t>
      </w:r>
      <w:r>
        <w:rPr>
          <w:rFonts w:cs="Arial"/>
          <w:i w:val="0"/>
          <w:color w:val="222222"/>
          <w:szCs w:val="24"/>
          <w:lang w:eastAsia="en-US"/>
        </w:rPr>
        <w:t>he draft -</w:t>
      </w:r>
      <w:r w:rsidRPr="005049EE">
        <w:rPr>
          <w:rFonts w:cs="Arial"/>
          <w:i w:val="0"/>
          <w:color w:val="222222"/>
          <w:szCs w:val="24"/>
          <w:lang w:eastAsia="en-US"/>
        </w:rPr>
        <w:t xml:space="preserve"> or restaurant that requires a late-hours permit from the TABC is a conditional use if Article 10 (Compatibil</w:t>
      </w:r>
      <w:r>
        <w:rPr>
          <w:rFonts w:cs="Arial"/>
          <w:i w:val="0"/>
          <w:color w:val="222222"/>
          <w:szCs w:val="24"/>
          <w:lang w:eastAsia="en-US"/>
        </w:rPr>
        <w:t xml:space="preserve">ity Standards) apply. This means a CUP is required for these late-night uses if they are proposed </w:t>
      </w:r>
      <w:r w:rsidRPr="005049EE">
        <w:rPr>
          <w:rFonts w:cs="Arial"/>
          <w:i w:val="0"/>
          <w:color w:val="222222"/>
          <w:szCs w:val="24"/>
          <w:lang w:eastAsia="en-US"/>
        </w:rPr>
        <w:t>i</w:t>
      </w:r>
      <w:r>
        <w:rPr>
          <w:rFonts w:cs="Arial"/>
          <w:i w:val="0"/>
          <w:color w:val="222222"/>
          <w:szCs w:val="24"/>
          <w:lang w:eastAsia="en-US"/>
        </w:rPr>
        <w:t xml:space="preserve">n proximity to residential uses (please note that the draft deletes </w:t>
      </w:r>
      <w:r w:rsidRPr="005049EE">
        <w:rPr>
          <w:rFonts w:cs="Arial"/>
          <w:i w:val="0"/>
          <w:color w:val="222222"/>
          <w:szCs w:val="24"/>
          <w:lang w:eastAsia="en-US"/>
        </w:rPr>
        <w:t xml:space="preserve">Article 10 </w:t>
      </w:r>
      <w:r>
        <w:rPr>
          <w:rFonts w:cs="Arial"/>
          <w:i w:val="0"/>
          <w:color w:val="222222"/>
          <w:szCs w:val="24"/>
          <w:lang w:eastAsia="en-US"/>
        </w:rPr>
        <w:t xml:space="preserve">so this first </w:t>
      </w:r>
      <w:r w:rsidRPr="005049EE">
        <w:rPr>
          <w:rFonts w:cs="Arial"/>
          <w:i w:val="0"/>
          <w:color w:val="222222"/>
          <w:szCs w:val="24"/>
          <w:lang w:eastAsia="en-US"/>
        </w:rPr>
        <w:t>trigger</w:t>
      </w:r>
      <w:r>
        <w:rPr>
          <w:rFonts w:cs="Arial"/>
          <w:i w:val="0"/>
          <w:color w:val="222222"/>
          <w:szCs w:val="24"/>
          <w:lang w:eastAsia="en-US"/>
        </w:rPr>
        <w:t xml:space="preserve"> is now missing</w:t>
      </w:r>
      <w:r w:rsidRPr="00E73724">
        <w:rPr>
          <w:rFonts w:cs="Arial"/>
          <w:i w:val="0"/>
          <w:color w:val="222222"/>
          <w:szCs w:val="24"/>
          <w:lang w:eastAsia="en-US"/>
        </w:rPr>
        <w:t xml:space="preserve">). </w:t>
      </w:r>
      <w:r w:rsidRPr="00E73724">
        <w:rPr>
          <w:rFonts w:eastAsia="Times New Roman" w:cs="Arial"/>
          <w:i w:val="0"/>
          <w:color w:val="222222"/>
          <w:szCs w:val="24"/>
          <w:shd w:val="clear" w:color="auto" w:fill="FFFFFF"/>
          <w:lang w:eastAsia="en-US"/>
        </w:rPr>
        <w:t>LDC Section 25-2-808(D) further states that any cocktail lounge or restaurant with a late-hours permit must be in “compliance with the parking area setback described in Section 25-5-146</w:t>
      </w:r>
      <w:r>
        <w:rPr>
          <w:rFonts w:eastAsia="Times New Roman" w:cs="Arial"/>
          <w:i w:val="0"/>
          <w:color w:val="222222"/>
          <w:szCs w:val="24"/>
          <w:shd w:val="clear" w:color="auto" w:fill="FFFFFF"/>
          <w:lang w:eastAsia="en-US"/>
        </w:rPr>
        <w:t xml:space="preserve"> (Conditions of Approval),” which</w:t>
      </w:r>
      <w:r w:rsidRPr="00E73724">
        <w:rPr>
          <w:rFonts w:eastAsia="Times New Roman" w:cs="Arial"/>
          <w:i w:val="0"/>
          <w:color w:val="222222"/>
          <w:szCs w:val="24"/>
          <w:shd w:val="clear" w:color="auto" w:fill="FFFFFF"/>
          <w:lang w:eastAsia="en-US"/>
        </w:rPr>
        <w:t xml:space="preserve"> requires</w:t>
      </w:r>
      <w:r>
        <w:rPr>
          <w:rFonts w:eastAsia="Times New Roman" w:cs="Arial"/>
          <w:i w:val="0"/>
          <w:color w:val="222222"/>
          <w:szCs w:val="24"/>
          <w:shd w:val="clear" w:color="auto" w:fill="FFFFFF"/>
          <w:lang w:eastAsia="en-US"/>
        </w:rPr>
        <w:t xml:space="preserve"> that</w:t>
      </w:r>
      <w:r w:rsidRPr="00E73724">
        <w:rPr>
          <w:rFonts w:eastAsia="Times New Roman" w:cs="Arial"/>
          <w:i w:val="0"/>
          <w:color w:val="222222"/>
          <w:szCs w:val="24"/>
          <w:shd w:val="clear" w:color="auto" w:fill="FFFFFF"/>
          <w:lang w:eastAsia="en-US"/>
        </w:rPr>
        <w:t xml:space="preserve"> parking for these late-hours uses “must be separated from a property used or zoned townhouse and condominium residence (SF-6) district or more restrictive by not less than 200 feet” unless the use is located in an enclosed shopping center or the Land Use Commission approves a waiver. </w:t>
      </w:r>
    </w:p>
    <w:p w14:paraId="6F6AFCCB" w14:textId="77777777" w:rsidR="00C6667F" w:rsidRDefault="00C6667F" w:rsidP="00C6667F">
      <w:pPr>
        <w:rPr>
          <w:rFonts w:eastAsia="Times New Roman" w:cs="Arial"/>
          <w:i w:val="0"/>
          <w:color w:val="222222"/>
          <w:szCs w:val="24"/>
          <w:shd w:val="clear" w:color="auto" w:fill="FFFFFF"/>
          <w:lang w:eastAsia="en-US"/>
        </w:rPr>
      </w:pPr>
    </w:p>
    <w:p w14:paraId="0A82D608" w14:textId="3AC3706E" w:rsidR="007073A8" w:rsidRPr="00466169" w:rsidRDefault="00C6667F" w:rsidP="00C130C3">
      <w:pPr>
        <w:rPr>
          <w:rFonts w:eastAsia="Times New Roman" w:cs="Times New Roman"/>
          <w:i w:val="0"/>
          <w:szCs w:val="24"/>
          <w:lang w:eastAsia="en-US"/>
        </w:rPr>
      </w:pPr>
      <w:r w:rsidRPr="00E73724">
        <w:rPr>
          <w:rFonts w:eastAsia="Times New Roman" w:cs="Arial"/>
          <w:i w:val="0"/>
          <w:color w:val="222222"/>
          <w:szCs w:val="24"/>
          <w:shd w:val="clear" w:color="auto" w:fill="FFFFFF"/>
          <w:lang w:eastAsia="en-US"/>
        </w:rPr>
        <w:t xml:space="preserve">To be clear, Draft 3 retains the parking buffer as a CUP requirement for late-hours bars and restaurants - the problem is that </w:t>
      </w:r>
      <w:r>
        <w:rPr>
          <w:rFonts w:eastAsia="Times New Roman" w:cs="Arial"/>
          <w:i w:val="0"/>
          <w:color w:val="222222"/>
          <w:szCs w:val="24"/>
          <w:shd w:val="clear" w:color="auto" w:fill="FFFFFF"/>
          <w:lang w:eastAsia="en-US"/>
        </w:rPr>
        <w:t xml:space="preserve">it </w:t>
      </w:r>
      <w:r w:rsidRPr="00E73724">
        <w:rPr>
          <w:rFonts w:eastAsia="Times New Roman" w:cs="Arial"/>
          <w:i w:val="0"/>
          <w:color w:val="222222"/>
          <w:szCs w:val="24"/>
          <w:shd w:val="clear" w:color="auto" w:fill="FFFFFF"/>
          <w:lang w:eastAsia="en-US"/>
        </w:rPr>
        <w:t>drops the CUP requirement itself for these uses in many districts. </w:t>
      </w:r>
    </w:p>
    <w:p w14:paraId="7C88FAC8" w14:textId="77777777" w:rsidR="0035060B" w:rsidRPr="00C3485A" w:rsidRDefault="0035060B" w:rsidP="00692DD9">
      <w:pPr>
        <w:rPr>
          <w:rFonts w:cs="Arial"/>
          <w:i w:val="0"/>
          <w:color w:val="222222"/>
          <w:szCs w:val="24"/>
          <w:highlight w:val="yellow"/>
        </w:rPr>
      </w:pPr>
    </w:p>
    <w:p w14:paraId="11B3F940" w14:textId="31BF9436" w:rsidR="007C28FC" w:rsidRDefault="0035060B" w:rsidP="00692DD9">
      <w:pPr>
        <w:rPr>
          <w:rFonts w:cs="Arial"/>
          <w:i w:val="0"/>
          <w:color w:val="222222"/>
          <w:szCs w:val="24"/>
        </w:rPr>
      </w:pPr>
      <w:r w:rsidRPr="00C3485A">
        <w:rPr>
          <w:rFonts w:cs="Arial"/>
          <w:b/>
          <w:i w:val="0"/>
          <w:color w:val="222222"/>
          <w:szCs w:val="24"/>
        </w:rPr>
        <w:t>2. For</w:t>
      </w:r>
      <w:r w:rsidR="005F2667">
        <w:rPr>
          <w:rFonts w:cs="Arial"/>
          <w:b/>
          <w:i w:val="0"/>
          <w:color w:val="222222"/>
          <w:szCs w:val="24"/>
        </w:rPr>
        <w:t xml:space="preserve"> clarity and predictability, add a note to all</w:t>
      </w:r>
      <w:r w:rsidRPr="00C3485A">
        <w:rPr>
          <w:rFonts w:cs="Arial"/>
          <w:b/>
          <w:i w:val="0"/>
          <w:color w:val="222222"/>
          <w:szCs w:val="24"/>
        </w:rPr>
        <w:t xml:space="preserve"> Use Tables stating</w:t>
      </w:r>
      <w:r w:rsidR="00CC68DD">
        <w:rPr>
          <w:rFonts w:cs="Arial"/>
          <w:b/>
          <w:i w:val="0"/>
          <w:color w:val="222222"/>
          <w:szCs w:val="24"/>
        </w:rPr>
        <w:t>:</w:t>
      </w:r>
      <w:r w:rsidRPr="00C3485A">
        <w:rPr>
          <w:rFonts w:cs="Arial"/>
          <w:b/>
          <w:i w:val="0"/>
          <w:color w:val="222222"/>
          <w:szCs w:val="24"/>
        </w:rPr>
        <w:t xml:space="preserve"> “</w:t>
      </w:r>
      <w:r w:rsidR="005F2667">
        <w:rPr>
          <w:rFonts w:cs="Arial"/>
          <w:b/>
          <w:i w:val="0"/>
          <w:color w:val="222222"/>
          <w:szCs w:val="24"/>
        </w:rPr>
        <w:t>S</w:t>
      </w:r>
      <w:r w:rsidRPr="00C3485A">
        <w:rPr>
          <w:rFonts w:cs="Arial"/>
          <w:b/>
          <w:i w:val="0"/>
          <w:color w:val="222222"/>
          <w:szCs w:val="24"/>
        </w:rPr>
        <w:t xml:space="preserve">tate and local laws do not allow alcohol uses within 300’ of a </w:t>
      </w:r>
      <w:r w:rsidR="005F2667">
        <w:rPr>
          <w:rFonts w:cs="Arial"/>
          <w:b/>
          <w:i w:val="0"/>
          <w:color w:val="222222"/>
          <w:szCs w:val="24"/>
        </w:rPr>
        <w:t>public school, church or public hospital,</w:t>
      </w:r>
      <w:r w:rsidRPr="00C3485A">
        <w:rPr>
          <w:rFonts w:cs="Arial"/>
          <w:b/>
          <w:i w:val="0"/>
          <w:color w:val="222222"/>
          <w:szCs w:val="24"/>
        </w:rPr>
        <w:t xml:space="preserve"> regardless of base zoning</w:t>
      </w:r>
      <w:r>
        <w:rPr>
          <w:rFonts w:cs="Arial"/>
          <w:b/>
          <w:i w:val="0"/>
          <w:color w:val="222222"/>
          <w:szCs w:val="24"/>
        </w:rPr>
        <w:t>, without</w:t>
      </w:r>
      <w:r w:rsidR="005F2667">
        <w:rPr>
          <w:rFonts w:cs="Arial"/>
          <w:b/>
          <w:i w:val="0"/>
          <w:color w:val="222222"/>
          <w:szCs w:val="24"/>
        </w:rPr>
        <w:t xml:space="preserve"> a City Council waiver</w:t>
      </w:r>
      <w:r w:rsidRPr="00C3485A">
        <w:rPr>
          <w:rFonts w:cs="Arial"/>
          <w:b/>
          <w:i w:val="0"/>
          <w:color w:val="222222"/>
          <w:szCs w:val="24"/>
        </w:rPr>
        <w:t>.”</w:t>
      </w:r>
      <w:r>
        <w:rPr>
          <w:rFonts w:cs="Arial"/>
          <w:i w:val="0"/>
          <w:color w:val="222222"/>
          <w:szCs w:val="24"/>
        </w:rPr>
        <w:t xml:space="preserve"> </w:t>
      </w:r>
      <w:r w:rsidR="007C28FC">
        <w:rPr>
          <w:rFonts w:cs="Arial"/>
          <w:i w:val="0"/>
          <w:color w:val="222222"/>
          <w:szCs w:val="24"/>
        </w:rPr>
        <w:t>As currently drafted, CodeNEXT</w:t>
      </w:r>
      <w:r w:rsidR="007C28FC" w:rsidRPr="00AB21C0">
        <w:rPr>
          <w:rFonts w:cs="Arial"/>
          <w:i w:val="0"/>
          <w:color w:val="222222"/>
          <w:szCs w:val="24"/>
        </w:rPr>
        <w:t xml:space="preserve"> would substantially expand by-right alcohol uses to more areas. Outside investors, unaware of local prohibitions, may naturally assume that if an alcohol use</w:t>
      </w:r>
      <w:r w:rsidR="007C28FC">
        <w:rPr>
          <w:rFonts w:cs="Arial"/>
          <w:i w:val="0"/>
          <w:color w:val="222222"/>
          <w:szCs w:val="24"/>
        </w:rPr>
        <w:t xml:space="preserve"> is</w:t>
      </w:r>
      <w:r w:rsidR="007C28FC" w:rsidRPr="00AB21C0">
        <w:rPr>
          <w:rFonts w:cs="Arial"/>
          <w:i w:val="0"/>
          <w:color w:val="222222"/>
          <w:szCs w:val="24"/>
        </w:rPr>
        <w:t xml:space="preserve"> listed as permitted</w:t>
      </w:r>
      <w:r w:rsidR="007C28FC">
        <w:rPr>
          <w:rFonts w:cs="Arial"/>
          <w:i w:val="0"/>
          <w:color w:val="222222"/>
          <w:szCs w:val="24"/>
        </w:rPr>
        <w:t xml:space="preserve"> in a given zone</w:t>
      </w:r>
      <w:r w:rsidR="007C28FC" w:rsidRPr="00AB21C0">
        <w:rPr>
          <w:rFonts w:cs="Arial"/>
          <w:i w:val="0"/>
          <w:color w:val="222222"/>
          <w:szCs w:val="24"/>
        </w:rPr>
        <w:t>, it will be fine to open a bar</w:t>
      </w:r>
      <w:r w:rsidR="007C28FC">
        <w:rPr>
          <w:rFonts w:cs="Arial"/>
          <w:i w:val="0"/>
          <w:color w:val="222222"/>
          <w:szCs w:val="24"/>
        </w:rPr>
        <w:t xml:space="preserve"> or liquor store</w:t>
      </w:r>
      <w:r w:rsidR="007C28FC" w:rsidRPr="00AB21C0">
        <w:rPr>
          <w:rFonts w:cs="Arial"/>
          <w:i w:val="0"/>
          <w:color w:val="222222"/>
          <w:szCs w:val="24"/>
        </w:rPr>
        <w:t xml:space="preserve"> </w:t>
      </w:r>
      <w:r w:rsidR="007C28FC">
        <w:rPr>
          <w:rFonts w:cs="Arial"/>
          <w:i w:val="0"/>
          <w:color w:val="222222"/>
          <w:szCs w:val="24"/>
        </w:rPr>
        <w:t xml:space="preserve">there </w:t>
      </w:r>
      <w:r w:rsidR="007C28FC" w:rsidRPr="00AB21C0">
        <w:rPr>
          <w:rFonts w:cs="Arial"/>
          <w:i w:val="0"/>
          <w:color w:val="222222"/>
          <w:szCs w:val="24"/>
        </w:rPr>
        <w:t>regardless of</w:t>
      </w:r>
      <w:r w:rsidR="007C28FC">
        <w:rPr>
          <w:rFonts w:cs="Arial"/>
          <w:i w:val="0"/>
          <w:color w:val="222222"/>
          <w:szCs w:val="24"/>
        </w:rPr>
        <w:t xml:space="preserve"> its</w:t>
      </w:r>
      <w:r w:rsidR="007C28FC" w:rsidRPr="00AB21C0">
        <w:rPr>
          <w:rFonts w:cs="Arial"/>
          <w:i w:val="0"/>
          <w:color w:val="222222"/>
          <w:szCs w:val="24"/>
        </w:rPr>
        <w:t xml:space="preserve"> proximity to a school. Rather than attempting to revise zoning maps</w:t>
      </w:r>
      <w:r w:rsidR="007C28FC">
        <w:rPr>
          <w:rFonts w:cs="Arial"/>
          <w:i w:val="0"/>
          <w:color w:val="222222"/>
          <w:szCs w:val="24"/>
        </w:rPr>
        <w:t xml:space="preserve"> to appropriately zone around hundreds of schools, churches or hospitals</w:t>
      </w:r>
      <w:r w:rsidR="007C28FC" w:rsidRPr="00AB21C0">
        <w:rPr>
          <w:rFonts w:cs="Arial"/>
          <w:i w:val="0"/>
          <w:color w:val="222222"/>
          <w:szCs w:val="24"/>
        </w:rPr>
        <w:t>, please add this simple note to the Use Tables to ensure clarity and predictability for all concerned.</w:t>
      </w:r>
    </w:p>
    <w:p w14:paraId="12242EE2" w14:textId="77777777" w:rsidR="00B27588" w:rsidRDefault="00B27588" w:rsidP="00692DD9">
      <w:pPr>
        <w:rPr>
          <w:rFonts w:cs="Arial"/>
          <w:i w:val="0"/>
          <w:color w:val="222222"/>
          <w:szCs w:val="24"/>
        </w:rPr>
      </w:pPr>
    </w:p>
    <w:p w14:paraId="273BAFB9" w14:textId="6A940FB9" w:rsidR="00DB68BB" w:rsidRDefault="00B27588" w:rsidP="00692DD9">
      <w:pPr>
        <w:rPr>
          <w:rFonts w:cs="Arial"/>
          <w:i w:val="0"/>
          <w:color w:val="222222"/>
          <w:szCs w:val="24"/>
        </w:rPr>
      </w:pPr>
      <w:r>
        <w:rPr>
          <w:rFonts w:cs="Arial"/>
          <w:b/>
          <w:i w:val="0"/>
          <w:color w:val="222222"/>
          <w:szCs w:val="24"/>
        </w:rPr>
        <w:t>3. Require a CUP for all alcohol uses</w:t>
      </w:r>
      <w:r w:rsidR="0073139B">
        <w:rPr>
          <w:rFonts w:cs="Arial"/>
          <w:b/>
          <w:i w:val="0"/>
          <w:color w:val="222222"/>
          <w:szCs w:val="24"/>
        </w:rPr>
        <w:t xml:space="preserve"> in or near residential zoning</w:t>
      </w:r>
      <w:r>
        <w:rPr>
          <w:rFonts w:cs="Arial"/>
          <w:b/>
          <w:i w:val="0"/>
          <w:color w:val="222222"/>
          <w:szCs w:val="24"/>
        </w:rPr>
        <w:t xml:space="preserve">. </w:t>
      </w:r>
      <w:r>
        <w:rPr>
          <w:rFonts w:cs="Arial"/>
          <w:i w:val="0"/>
          <w:color w:val="222222"/>
          <w:szCs w:val="24"/>
        </w:rPr>
        <w:t>Alcohol uses are likely to have more significant negative impacts on nearby residents and businesses than non-alcohol uses, including inebriated customers, noise, trash, etc.</w:t>
      </w:r>
      <w:r w:rsidR="00477A1A">
        <w:rPr>
          <w:rFonts w:cs="Arial"/>
          <w:i w:val="0"/>
          <w:color w:val="222222"/>
          <w:szCs w:val="24"/>
        </w:rPr>
        <w:t xml:space="preserve"> Yet</w:t>
      </w:r>
      <w:r>
        <w:rPr>
          <w:rFonts w:cs="Arial"/>
          <w:i w:val="0"/>
          <w:color w:val="222222"/>
          <w:szCs w:val="24"/>
        </w:rPr>
        <w:t xml:space="preserve"> </w:t>
      </w:r>
      <w:r w:rsidR="00477A1A">
        <w:rPr>
          <w:rFonts w:cs="Arial"/>
          <w:i w:val="0"/>
          <w:color w:val="222222"/>
          <w:szCs w:val="24"/>
        </w:rPr>
        <w:t>CodeNEXT would greatly expand the areas in which bars and nightclubs would be</w:t>
      </w:r>
      <w:r w:rsidR="0073139B">
        <w:rPr>
          <w:rFonts w:cs="Arial"/>
          <w:i w:val="0"/>
          <w:color w:val="222222"/>
          <w:szCs w:val="24"/>
        </w:rPr>
        <w:t xml:space="preserve"> a by-right permitted use</w:t>
      </w:r>
      <w:r w:rsidR="00477A1A">
        <w:rPr>
          <w:rFonts w:cs="Arial"/>
          <w:i w:val="0"/>
          <w:color w:val="222222"/>
          <w:szCs w:val="24"/>
        </w:rPr>
        <w:t>, including late-night establishments</w:t>
      </w:r>
      <w:r w:rsidR="0073139B">
        <w:rPr>
          <w:rFonts w:cs="Arial"/>
          <w:i w:val="0"/>
          <w:color w:val="222222"/>
          <w:szCs w:val="24"/>
        </w:rPr>
        <w:t xml:space="preserve"> in or near residential areas. </w:t>
      </w:r>
      <w:r w:rsidRPr="002539CB">
        <w:rPr>
          <w:rFonts w:cs="Arial"/>
          <w:i w:val="0"/>
          <w:color w:val="222222"/>
          <w:szCs w:val="24"/>
        </w:rPr>
        <w:t xml:space="preserve"> </w:t>
      </w:r>
      <w:r w:rsidR="0073139B">
        <w:rPr>
          <w:rFonts w:cs="Arial"/>
          <w:i w:val="0"/>
          <w:color w:val="222222"/>
          <w:szCs w:val="24"/>
        </w:rPr>
        <w:t>Draft 3 does reduce</w:t>
      </w:r>
      <w:r w:rsidRPr="002539CB">
        <w:rPr>
          <w:rFonts w:cs="Arial"/>
          <w:i w:val="0"/>
          <w:color w:val="222222"/>
          <w:szCs w:val="24"/>
        </w:rPr>
        <w:t xml:space="preserve"> the number of alcohol uses allowed through an MUP</w:t>
      </w:r>
      <w:r w:rsidR="0073139B">
        <w:rPr>
          <w:rFonts w:cs="Arial"/>
          <w:i w:val="0"/>
          <w:color w:val="222222"/>
          <w:szCs w:val="24"/>
        </w:rPr>
        <w:t xml:space="preserve"> from previous drafts</w:t>
      </w:r>
      <w:r w:rsidRPr="002539CB">
        <w:rPr>
          <w:rFonts w:cs="Arial"/>
          <w:i w:val="0"/>
          <w:color w:val="222222"/>
          <w:szCs w:val="24"/>
        </w:rPr>
        <w:t>, but Bar/Nightclub use is still available with an MUP in MU4A (Level</w:t>
      </w:r>
      <w:r>
        <w:rPr>
          <w:rFonts w:cs="Arial"/>
          <w:i w:val="0"/>
          <w:color w:val="222222"/>
          <w:szCs w:val="24"/>
        </w:rPr>
        <w:t xml:space="preserve"> 1) and MU3B and MU5A (Level 2), both of which also include residential uses and are currently mapped near single-family residences. </w:t>
      </w:r>
      <w:r w:rsidR="0073139B">
        <w:rPr>
          <w:rFonts w:cs="Arial"/>
          <w:i w:val="0"/>
          <w:color w:val="222222"/>
          <w:szCs w:val="24"/>
        </w:rPr>
        <w:t>A</w:t>
      </w:r>
      <w:r>
        <w:rPr>
          <w:rFonts w:cs="Arial"/>
          <w:i w:val="0"/>
          <w:color w:val="222222"/>
          <w:szCs w:val="24"/>
        </w:rPr>
        <w:t>ustin has no shortage of bars</w:t>
      </w:r>
      <w:r w:rsidR="0073139B">
        <w:rPr>
          <w:rFonts w:cs="Arial"/>
          <w:i w:val="0"/>
          <w:color w:val="222222"/>
          <w:szCs w:val="24"/>
        </w:rPr>
        <w:t xml:space="preserve"> and, given the potential negative impacts to nearby residents, it is reasonable to provide the opportunity for them to have any concerns addre</w:t>
      </w:r>
      <w:r w:rsidR="00477A1A">
        <w:rPr>
          <w:rFonts w:cs="Arial"/>
          <w:i w:val="0"/>
          <w:color w:val="222222"/>
          <w:szCs w:val="24"/>
        </w:rPr>
        <w:t>ssed before the use is approved</w:t>
      </w:r>
      <w:r>
        <w:rPr>
          <w:rFonts w:cs="Arial"/>
          <w:i w:val="0"/>
          <w:color w:val="222222"/>
          <w:szCs w:val="24"/>
        </w:rPr>
        <w:t xml:space="preserve">. </w:t>
      </w:r>
    </w:p>
    <w:p w14:paraId="6AB4F1A4" w14:textId="77777777" w:rsidR="00DB68BB" w:rsidRDefault="00DB68BB" w:rsidP="00692DD9">
      <w:pPr>
        <w:rPr>
          <w:rFonts w:cs="Arial"/>
          <w:i w:val="0"/>
          <w:color w:val="222222"/>
          <w:szCs w:val="24"/>
        </w:rPr>
      </w:pPr>
    </w:p>
    <w:p w14:paraId="7EC2910F" w14:textId="77777777" w:rsidR="0035060B" w:rsidRPr="00224561" w:rsidRDefault="0035060B" w:rsidP="00692DD9">
      <w:pPr>
        <w:rPr>
          <w:i w:val="0"/>
          <w:szCs w:val="24"/>
          <w:u w:val="single"/>
        </w:rPr>
      </w:pPr>
    </w:p>
    <w:p w14:paraId="3AF2D463" w14:textId="4ADF6ECD" w:rsidR="0035060B" w:rsidRPr="00C130C3" w:rsidRDefault="00466169" w:rsidP="00692DD9">
      <w:pPr>
        <w:rPr>
          <w:b/>
          <w:i w:val="0"/>
          <w:sz w:val="28"/>
          <w:szCs w:val="28"/>
          <w:u w:val="single"/>
        </w:rPr>
      </w:pPr>
      <w:r>
        <w:rPr>
          <w:b/>
          <w:i w:val="0"/>
          <w:sz w:val="28"/>
          <w:szCs w:val="28"/>
          <w:u w:val="single"/>
        </w:rPr>
        <w:t>C</w:t>
      </w:r>
      <w:r w:rsidR="0035060B" w:rsidRPr="00D97262">
        <w:rPr>
          <w:b/>
          <w:i w:val="0"/>
          <w:sz w:val="28"/>
          <w:szCs w:val="28"/>
          <w:u w:val="single"/>
        </w:rPr>
        <w:t>.  NONCONFORMING USES AND STRUCTURES</w:t>
      </w:r>
    </w:p>
    <w:p w14:paraId="10CA9C94" w14:textId="77777777" w:rsidR="0035060B" w:rsidRDefault="0035060B" w:rsidP="00692DD9">
      <w:pPr>
        <w:ind w:left="540"/>
        <w:rPr>
          <w:i w:val="0"/>
          <w:szCs w:val="24"/>
        </w:rPr>
      </w:pPr>
    </w:p>
    <w:p w14:paraId="0A85CC99" w14:textId="28725430" w:rsidR="001B15D9" w:rsidRPr="00D625A5" w:rsidRDefault="00C130C3" w:rsidP="001B15D9">
      <w:pPr>
        <w:rPr>
          <w:i w:val="0"/>
          <w:szCs w:val="24"/>
        </w:rPr>
      </w:pPr>
      <w:r>
        <w:rPr>
          <w:b/>
          <w:i w:val="0"/>
          <w:szCs w:val="24"/>
        </w:rPr>
        <w:t>1</w:t>
      </w:r>
      <w:r w:rsidR="001B15D9" w:rsidRPr="00D625A5">
        <w:rPr>
          <w:b/>
          <w:i w:val="0"/>
          <w:szCs w:val="24"/>
        </w:rPr>
        <w:t xml:space="preserve">. </w:t>
      </w:r>
      <w:r w:rsidR="001B15D9">
        <w:rPr>
          <w:b/>
          <w:i w:val="0"/>
          <w:szCs w:val="24"/>
        </w:rPr>
        <w:t xml:space="preserve">Clarify that conversion of nonconforming use to conditional use terminates the nonconforming use (23-2G-2050(B)(2)).  </w:t>
      </w:r>
      <w:r w:rsidR="001B15D9" w:rsidRPr="00D625A5">
        <w:rPr>
          <w:i w:val="0"/>
          <w:szCs w:val="24"/>
        </w:rPr>
        <w:t>Section 23-2G-2050(B)(2) state that conversion of a nonconforming use to a conforming use terminat</w:t>
      </w:r>
      <w:r w:rsidR="001B15D9">
        <w:rPr>
          <w:i w:val="0"/>
          <w:szCs w:val="24"/>
        </w:rPr>
        <w:t xml:space="preserve">es the nonconformity, but omits conversion to a CUP, which is specifically mentioned in (B)(5). Please revise this to clarify that conversion to a conforming use or CUP terminates the nonconforming use. Alternatively, state explicitly in (B)(5) that conversion to a conditional use terminates the nonconforming use. </w:t>
      </w:r>
      <w:r w:rsidR="001B15D9" w:rsidRPr="00D625A5">
        <w:rPr>
          <w:i w:val="0"/>
          <w:szCs w:val="24"/>
        </w:rPr>
        <w:t xml:space="preserve"> </w:t>
      </w:r>
    </w:p>
    <w:p w14:paraId="4A06B75D" w14:textId="77777777" w:rsidR="001B15D9" w:rsidRDefault="001B15D9" w:rsidP="001B15D9">
      <w:pPr>
        <w:rPr>
          <w:i w:val="0"/>
          <w:szCs w:val="24"/>
        </w:rPr>
      </w:pPr>
    </w:p>
    <w:p w14:paraId="7EB543F2" w14:textId="3CD2B61E" w:rsidR="001B15D9" w:rsidRDefault="00C130C3" w:rsidP="001B15D9">
      <w:pPr>
        <w:rPr>
          <w:i w:val="0"/>
          <w:szCs w:val="24"/>
        </w:rPr>
      </w:pPr>
      <w:r>
        <w:rPr>
          <w:b/>
          <w:i w:val="0"/>
          <w:szCs w:val="24"/>
        </w:rPr>
        <w:t>2</w:t>
      </w:r>
      <w:r w:rsidR="001B15D9">
        <w:rPr>
          <w:b/>
          <w:i w:val="0"/>
          <w:szCs w:val="24"/>
        </w:rPr>
        <w:t xml:space="preserve">. Clarify that conversion of a nonconforming use to a conditional use requires the CUP process mandated elsewhere in the code (23-2G-2050(B)(5)).  </w:t>
      </w:r>
      <w:r w:rsidR="001B15D9" w:rsidRPr="00760D77">
        <w:rPr>
          <w:i w:val="0"/>
          <w:szCs w:val="24"/>
        </w:rPr>
        <w:t>Draft Section 2G-1050(B)(5)</w:t>
      </w:r>
      <w:r w:rsidR="001B15D9">
        <w:rPr>
          <w:i w:val="0"/>
          <w:szCs w:val="24"/>
        </w:rPr>
        <w:t xml:space="preserve"> states: “A nonconforming use may be converted to an allowed use or a conditional use for the zone in which the property is located,” but provides no other details as to how that conversion may be achieved. Please add language clarifying that existing CUP process must be used. Also please clarify that this is considered an abandonment of </w:t>
      </w:r>
      <w:r w:rsidR="001B15D9" w:rsidRPr="00015C15">
        <w:rPr>
          <w:i w:val="0"/>
          <w:szCs w:val="24"/>
        </w:rPr>
        <w:t>a nonconforming use</w:t>
      </w:r>
      <w:r w:rsidR="001B15D9">
        <w:rPr>
          <w:i w:val="0"/>
          <w:szCs w:val="24"/>
        </w:rPr>
        <w:t xml:space="preserve"> (see above). </w:t>
      </w:r>
    </w:p>
    <w:p w14:paraId="2CEF3F02" w14:textId="77777777" w:rsidR="001B15D9" w:rsidRDefault="001B15D9" w:rsidP="001B15D9">
      <w:pPr>
        <w:rPr>
          <w:i w:val="0"/>
          <w:szCs w:val="24"/>
        </w:rPr>
      </w:pPr>
    </w:p>
    <w:p w14:paraId="49485B1F" w14:textId="1ECDE86A" w:rsidR="001B15D9" w:rsidRPr="0097756E" w:rsidRDefault="00C130C3" w:rsidP="001B15D9">
      <w:pPr>
        <w:rPr>
          <w:i w:val="0"/>
          <w:szCs w:val="24"/>
        </w:rPr>
      </w:pPr>
      <w:r>
        <w:rPr>
          <w:b/>
          <w:i w:val="0"/>
          <w:szCs w:val="24"/>
        </w:rPr>
        <w:t>3</w:t>
      </w:r>
      <w:r w:rsidR="001B15D9">
        <w:rPr>
          <w:b/>
          <w:i w:val="0"/>
          <w:szCs w:val="24"/>
        </w:rPr>
        <w:t xml:space="preserve">. Correct </w:t>
      </w:r>
      <w:r w:rsidR="001B15D9" w:rsidRPr="00F3339A">
        <w:rPr>
          <w:b/>
          <w:i w:val="0"/>
          <w:szCs w:val="24"/>
        </w:rPr>
        <w:t>Section 23-2G-1050(C)</w:t>
      </w:r>
      <w:r w:rsidR="001B15D9">
        <w:rPr>
          <w:b/>
          <w:i w:val="0"/>
          <w:szCs w:val="24"/>
        </w:rPr>
        <w:t xml:space="preserve">, which still omits current code language that allows </w:t>
      </w:r>
      <w:r w:rsidR="001B15D9" w:rsidRPr="00F3339A">
        <w:rPr>
          <w:b/>
          <w:i w:val="0"/>
          <w:szCs w:val="24"/>
        </w:rPr>
        <w:t>only one modification to setback nonconformances</w:t>
      </w:r>
      <w:r w:rsidR="001B15D9" w:rsidRPr="00FF6AD5">
        <w:rPr>
          <w:i w:val="0"/>
          <w:szCs w:val="24"/>
        </w:rPr>
        <w:t>.</w:t>
      </w:r>
      <w:r w:rsidR="001B15D9">
        <w:rPr>
          <w:i w:val="0"/>
          <w:szCs w:val="24"/>
        </w:rPr>
        <w:t xml:space="preserve"> After this error was raised in Draft 2, </w:t>
      </w:r>
      <w:r w:rsidR="001B15D9" w:rsidRPr="00436F02">
        <w:rPr>
          <w:i w:val="0"/>
          <w:szCs w:val="24"/>
        </w:rPr>
        <w:t>Draft 3 Subsec</w:t>
      </w:r>
      <w:r w:rsidR="001B15D9">
        <w:rPr>
          <w:i w:val="0"/>
          <w:szCs w:val="24"/>
        </w:rPr>
        <w:t>tion (C)(2) added</w:t>
      </w:r>
      <w:r w:rsidR="001B15D9" w:rsidRPr="00436F02">
        <w:rPr>
          <w:i w:val="0"/>
          <w:szCs w:val="24"/>
        </w:rPr>
        <w:t xml:space="preserve"> new language to restrict height to a single modification, but Subsection (C)(3) </w:t>
      </w:r>
      <w:r w:rsidR="001B15D9">
        <w:rPr>
          <w:i w:val="0"/>
          <w:szCs w:val="24"/>
        </w:rPr>
        <w:t xml:space="preserve">still </w:t>
      </w:r>
      <w:r w:rsidR="001B15D9" w:rsidRPr="00436F02">
        <w:rPr>
          <w:i w:val="0"/>
          <w:szCs w:val="24"/>
        </w:rPr>
        <w:t>does not limit the number of setback modifications. Absent this</w:t>
      </w:r>
      <w:r w:rsidR="001B15D9">
        <w:rPr>
          <w:i w:val="0"/>
          <w:szCs w:val="24"/>
        </w:rPr>
        <w:t xml:space="preserve"> provision</w:t>
      </w:r>
      <w:r w:rsidR="001B15D9" w:rsidRPr="00FF6AD5">
        <w:rPr>
          <w:i w:val="0"/>
          <w:szCs w:val="24"/>
        </w:rPr>
        <w:t>, one could continue adding iteratively to</w:t>
      </w:r>
      <w:r w:rsidR="001B15D9">
        <w:rPr>
          <w:i w:val="0"/>
          <w:szCs w:val="24"/>
        </w:rPr>
        <w:t xml:space="preserve"> setback nonconformances</w:t>
      </w:r>
      <w:r w:rsidR="001B15D9" w:rsidRPr="00FF6AD5">
        <w:rPr>
          <w:i w:val="0"/>
          <w:szCs w:val="24"/>
        </w:rPr>
        <w:t xml:space="preserve"> virtually in perpetuity</w:t>
      </w:r>
      <w:r w:rsidR="001B15D9">
        <w:rPr>
          <w:i w:val="0"/>
          <w:szCs w:val="24"/>
        </w:rPr>
        <w:t>, defeating the purpose of limiting nonconformances</w:t>
      </w:r>
      <w:r w:rsidR="001B15D9" w:rsidRPr="00FF6AD5">
        <w:rPr>
          <w:i w:val="0"/>
          <w:szCs w:val="24"/>
        </w:rPr>
        <w:t xml:space="preserve">. </w:t>
      </w:r>
      <w:r w:rsidR="001B15D9">
        <w:rPr>
          <w:i w:val="0"/>
          <w:szCs w:val="24"/>
        </w:rPr>
        <w:t xml:space="preserve">Assistant Attorney Brent Lloyd believes this error was intended to be corrected in Draft 3, but was inadvertently missed. </w:t>
      </w:r>
    </w:p>
    <w:p w14:paraId="77DC821C" w14:textId="77777777" w:rsidR="001B15D9" w:rsidRDefault="001B15D9" w:rsidP="001B15D9">
      <w:pPr>
        <w:rPr>
          <w:i w:val="0"/>
          <w:szCs w:val="24"/>
        </w:rPr>
      </w:pPr>
    </w:p>
    <w:p w14:paraId="617861CF" w14:textId="50D577C6" w:rsidR="001B15D9" w:rsidRDefault="006E7FC6" w:rsidP="001B15D9">
      <w:pPr>
        <w:rPr>
          <w:i w:val="0"/>
          <w:szCs w:val="24"/>
        </w:rPr>
      </w:pPr>
      <w:r>
        <w:rPr>
          <w:b/>
          <w:i w:val="0"/>
          <w:szCs w:val="24"/>
        </w:rPr>
        <w:t>4</w:t>
      </w:r>
      <w:r w:rsidR="001B15D9">
        <w:rPr>
          <w:b/>
          <w:i w:val="0"/>
          <w:szCs w:val="24"/>
        </w:rPr>
        <w:t xml:space="preserve">. Correct </w:t>
      </w:r>
      <w:r w:rsidR="001B15D9" w:rsidRPr="00043877">
        <w:rPr>
          <w:b/>
          <w:i w:val="0"/>
          <w:szCs w:val="24"/>
        </w:rPr>
        <w:t>Section 23-2G-1070(D</w:t>
      </w:r>
      <w:r w:rsidR="00C130C3">
        <w:rPr>
          <w:b/>
          <w:i w:val="0"/>
          <w:szCs w:val="24"/>
        </w:rPr>
        <w:t>) to limit</w:t>
      </w:r>
      <w:r w:rsidR="001B15D9">
        <w:rPr>
          <w:b/>
          <w:i w:val="0"/>
          <w:szCs w:val="24"/>
        </w:rPr>
        <w:t xml:space="preserve"> window to 18 months for </w:t>
      </w:r>
      <w:r w:rsidR="001B15D9" w:rsidRPr="00F3593B">
        <w:rPr>
          <w:b/>
          <w:i w:val="0"/>
          <w:szCs w:val="24"/>
          <w:u w:val="single"/>
        </w:rPr>
        <w:t>rebuilding</w:t>
      </w:r>
      <w:r w:rsidR="001B15D9">
        <w:rPr>
          <w:b/>
          <w:i w:val="0"/>
          <w:szCs w:val="24"/>
        </w:rPr>
        <w:t xml:space="preserve"> a nonconforming use destroyed by causes beyond the owner’s control, not for simply filing an application. </w:t>
      </w:r>
      <w:r w:rsidR="001B15D9" w:rsidRPr="0097756E">
        <w:rPr>
          <w:i w:val="0"/>
          <w:szCs w:val="24"/>
        </w:rPr>
        <w:t>Draft 3 omits current code language that requires a 12-month window for rebuilding a nonconforming use destroyed by fire or other cause beyond the owner’s control and prohibits expansion of the gross floor area or interior volume.</w:t>
      </w:r>
      <w:r w:rsidR="001B15D9" w:rsidRPr="0097756E">
        <w:rPr>
          <w:i w:val="0"/>
          <w:szCs w:val="24"/>
          <w:u w:val="single"/>
        </w:rPr>
        <w:t xml:space="preserve"> </w:t>
      </w:r>
      <w:r w:rsidR="001B15D9" w:rsidRPr="00043877">
        <w:rPr>
          <w:i w:val="0"/>
          <w:szCs w:val="24"/>
        </w:rPr>
        <w:t xml:space="preserve">Consultants removed the 12-month </w:t>
      </w:r>
      <w:r w:rsidR="001B15D9">
        <w:rPr>
          <w:i w:val="0"/>
          <w:szCs w:val="24"/>
        </w:rPr>
        <w:t>deadline completely</w:t>
      </w:r>
      <w:r w:rsidR="001B15D9" w:rsidRPr="00043877">
        <w:rPr>
          <w:i w:val="0"/>
          <w:szCs w:val="24"/>
        </w:rPr>
        <w:t xml:space="preserve"> in earlier drafts </w:t>
      </w:r>
      <w:r w:rsidR="001B15D9">
        <w:rPr>
          <w:i w:val="0"/>
          <w:szCs w:val="24"/>
        </w:rPr>
        <w:t>because they thought it</w:t>
      </w:r>
      <w:r w:rsidR="001B15D9" w:rsidRPr="00043877">
        <w:rPr>
          <w:i w:val="0"/>
          <w:szCs w:val="24"/>
        </w:rPr>
        <w:t xml:space="preserve"> was too short</w:t>
      </w:r>
      <w:r w:rsidR="001B15D9">
        <w:rPr>
          <w:i w:val="0"/>
          <w:szCs w:val="24"/>
        </w:rPr>
        <w:t xml:space="preserve"> a deadline for rebuilding. However, Draft 3 now provides that </w:t>
      </w:r>
      <w:r w:rsidR="001B15D9" w:rsidRPr="00043877">
        <w:rPr>
          <w:i w:val="0"/>
          <w:szCs w:val="24"/>
        </w:rPr>
        <w:t>“</w:t>
      </w:r>
      <w:r w:rsidR="001B15D9" w:rsidRPr="00F3593B">
        <w:rPr>
          <w:b/>
          <w:i w:val="0"/>
          <w:szCs w:val="24"/>
          <w:u w:val="single"/>
        </w:rPr>
        <w:t>an application</w:t>
      </w:r>
      <w:r w:rsidR="001B15D9" w:rsidRPr="00043877">
        <w:rPr>
          <w:b/>
          <w:i w:val="0"/>
          <w:szCs w:val="24"/>
        </w:rPr>
        <w:t xml:space="preserve"> to replace or rebuilt [sic] the structure is submitted no later than 18 months from the date the original structure was damaged or destroyed</w:t>
      </w:r>
      <w:r w:rsidR="001B15D9">
        <w:rPr>
          <w:i w:val="0"/>
          <w:szCs w:val="24"/>
        </w:rPr>
        <w:t xml:space="preserve">.” </w:t>
      </w:r>
      <w:r w:rsidR="001B15D9" w:rsidRPr="00F3593B">
        <w:rPr>
          <w:i w:val="0"/>
          <w:szCs w:val="24"/>
          <w:u w:val="single"/>
        </w:rPr>
        <w:t>This change effectively extends the rebuilding window indefinitely as applications and permits can be renewed</w:t>
      </w:r>
      <w:r w:rsidR="001B15D9">
        <w:rPr>
          <w:i w:val="0"/>
          <w:szCs w:val="24"/>
          <w:u w:val="single"/>
        </w:rPr>
        <w:t xml:space="preserve"> repeatedly over an extended period</w:t>
      </w:r>
      <w:r w:rsidR="001B15D9">
        <w:rPr>
          <w:i w:val="0"/>
          <w:szCs w:val="24"/>
        </w:rPr>
        <w:t xml:space="preserve">. If the deadline is tied only to the filing of an application, </w:t>
      </w:r>
      <w:r w:rsidR="001B15D9" w:rsidRPr="00043877">
        <w:rPr>
          <w:i w:val="0"/>
          <w:szCs w:val="24"/>
        </w:rPr>
        <w:t xml:space="preserve">12 months </w:t>
      </w:r>
      <w:r w:rsidR="001B15D9">
        <w:rPr>
          <w:i w:val="0"/>
          <w:szCs w:val="24"/>
        </w:rPr>
        <w:t>is more than more than</w:t>
      </w:r>
      <w:r w:rsidR="001B15D9" w:rsidRPr="00043877">
        <w:rPr>
          <w:i w:val="0"/>
          <w:szCs w:val="24"/>
        </w:rPr>
        <w:t xml:space="preserve"> enough</w:t>
      </w:r>
      <w:r w:rsidR="001B15D9">
        <w:rPr>
          <w:i w:val="0"/>
          <w:szCs w:val="24"/>
        </w:rPr>
        <w:t xml:space="preserve"> time</w:t>
      </w:r>
      <w:r w:rsidR="001B15D9" w:rsidRPr="00043877">
        <w:rPr>
          <w:i w:val="0"/>
          <w:szCs w:val="24"/>
        </w:rPr>
        <w:t xml:space="preserve">. </w:t>
      </w:r>
      <w:r w:rsidR="001B15D9">
        <w:rPr>
          <w:i w:val="0"/>
          <w:szCs w:val="24"/>
        </w:rPr>
        <w:t xml:space="preserve">If the deadline is 18 months, it should be limited to rebuilding, not simply filing an application. </w:t>
      </w:r>
      <w:r>
        <w:rPr>
          <w:i w:val="0"/>
          <w:szCs w:val="24"/>
        </w:rPr>
        <w:t xml:space="preserve">In a March meeting, </w:t>
      </w:r>
      <w:r w:rsidR="001B15D9">
        <w:rPr>
          <w:i w:val="0"/>
          <w:szCs w:val="24"/>
        </w:rPr>
        <w:t>Assistant Attor</w:t>
      </w:r>
      <w:r>
        <w:rPr>
          <w:i w:val="0"/>
          <w:szCs w:val="24"/>
        </w:rPr>
        <w:t xml:space="preserve">ney Brent Lloyd stated he believed </w:t>
      </w:r>
      <w:r w:rsidR="001B15D9">
        <w:rPr>
          <w:i w:val="0"/>
          <w:szCs w:val="24"/>
        </w:rPr>
        <w:t>th</w:t>
      </w:r>
      <w:r>
        <w:rPr>
          <w:i w:val="0"/>
          <w:szCs w:val="24"/>
        </w:rPr>
        <w:t>is was a drafting error that could</w:t>
      </w:r>
      <w:r w:rsidR="001B15D9">
        <w:rPr>
          <w:i w:val="0"/>
          <w:szCs w:val="24"/>
        </w:rPr>
        <w:t xml:space="preserve"> be fixed. </w:t>
      </w:r>
    </w:p>
    <w:p w14:paraId="5529DF8D" w14:textId="77777777" w:rsidR="00CC68DD" w:rsidRDefault="00CC68DD" w:rsidP="001B15D9">
      <w:pPr>
        <w:rPr>
          <w:i w:val="0"/>
          <w:szCs w:val="24"/>
        </w:rPr>
      </w:pPr>
    </w:p>
    <w:p w14:paraId="4271FAFD" w14:textId="0E4342F2" w:rsidR="00CC68DD" w:rsidRDefault="006E7FC6" w:rsidP="001B15D9">
      <w:pPr>
        <w:rPr>
          <w:i w:val="0"/>
          <w:szCs w:val="24"/>
        </w:rPr>
      </w:pPr>
      <w:r>
        <w:rPr>
          <w:b/>
          <w:i w:val="0"/>
          <w:szCs w:val="24"/>
        </w:rPr>
        <w:t>5</w:t>
      </w:r>
      <w:r w:rsidR="00CC68DD" w:rsidRPr="001A794E">
        <w:rPr>
          <w:b/>
          <w:i w:val="0"/>
          <w:szCs w:val="24"/>
        </w:rPr>
        <w:t xml:space="preserve">. Reinstate current public notice requirement for extensions of development applications </w:t>
      </w:r>
      <w:r w:rsidR="00CC68DD" w:rsidRPr="001A794E">
        <w:rPr>
          <w:i w:val="0"/>
          <w:szCs w:val="24"/>
        </w:rPr>
        <w:t>(23-2B-1050).</w:t>
      </w:r>
      <w:r w:rsidR="00CC68DD">
        <w:rPr>
          <w:b/>
          <w:i w:val="0"/>
          <w:szCs w:val="24"/>
        </w:rPr>
        <w:t xml:space="preserve"> </w:t>
      </w:r>
      <w:r w:rsidR="00CC68DD">
        <w:rPr>
          <w:i w:val="0"/>
          <w:szCs w:val="24"/>
        </w:rPr>
        <w:t>The draft section</w:t>
      </w:r>
      <w:r w:rsidR="00CC68DD" w:rsidRPr="00FF6AD5">
        <w:rPr>
          <w:i w:val="0"/>
          <w:szCs w:val="24"/>
        </w:rPr>
        <w:t xml:space="preserve"> allows an automatic extension of 1-year expiration period in a case where staff review is not complete, but omits the notice requirement to the public in the current code (</w:t>
      </w:r>
      <w:r w:rsidR="00CC68DD">
        <w:rPr>
          <w:i w:val="0"/>
          <w:szCs w:val="24"/>
        </w:rPr>
        <w:t xml:space="preserve">LDC </w:t>
      </w:r>
      <w:r w:rsidR="00CC68DD" w:rsidRPr="00FF6AD5">
        <w:rPr>
          <w:i w:val="0"/>
          <w:szCs w:val="24"/>
        </w:rPr>
        <w:t>25-1-87</w:t>
      </w:r>
      <w:r w:rsidR="00CC68DD">
        <w:rPr>
          <w:i w:val="0"/>
          <w:szCs w:val="24"/>
        </w:rPr>
        <w:t>) See also 23-2C-1010(B).</w:t>
      </w:r>
      <w:r w:rsidR="00CC68DD" w:rsidRPr="00D51C82">
        <w:rPr>
          <w:i w:val="0"/>
          <w:szCs w:val="24"/>
        </w:rPr>
        <w:t xml:space="preserve"> In November, Assistant City Attorn</w:t>
      </w:r>
      <w:r w:rsidR="00CC68DD">
        <w:rPr>
          <w:i w:val="0"/>
          <w:szCs w:val="24"/>
        </w:rPr>
        <w:t>ey Brent Lloyd floated the idea</w:t>
      </w:r>
      <w:r w:rsidR="00CC68DD" w:rsidRPr="00D51C82">
        <w:rPr>
          <w:i w:val="0"/>
          <w:szCs w:val="24"/>
        </w:rPr>
        <w:t xml:space="preserve"> of a shorter time length for automatic extensions (3-6 months), after which notice would be required, but Draft 3 still grants a 1 year extension without notice to public.</w:t>
      </w:r>
    </w:p>
    <w:p w14:paraId="0F59FE84" w14:textId="77777777" w:rsidR="001B15D9" w:rsidRPr="0097756E" w:rsidRDefault="001B15D9" w:rsidP="00692DD9">
      <w:pPr>
        <w:spacing w:after="195"/>
        <w:rPr>
          <w:rFonts w:cs="Arial"/>
          <w:i w:val="0"/>
          <w:color w:val="313335"/>
          <w:spacing w:val="2"/>
          <w:szCs w:val="24"/>
          <w:lang w:eastAsia="en-US"/>
        </w:rPr>
      </w:pPr>
    </w:p>
    <w:p w14:paraId="597AC4A8" w14:textId="77777777" w:rsidR="0035060B" w:rsidRPr="00D60275" w:rsidRDefault="0035060B" w:rsidP="00692DD9">
      <w:pPr>
        <w:rPr>
          <w:i w:val="0"/>
          <w:szCs w:val="24"/>
          <w:highlight w:val="yellow"/>
        </w:rPr>
      </w:pPr>
    </w:p>
    <w:p w14:paraId="55D74968" w14:textId="4313A186" w:rsidR="0035060B" w:rsidRPr="00D97262" w:rsidRDefault="00466169" w:rsidP="00692DD9">
      <w:pPr>
        <w:rPr>
          <w:i w:val="0"/>
          <w:szCs w:val="24"/>
          <w:u w:val="single"/>
        </w:rPr>
      </w:pPr>
      <w:r>
        <w:rPr>
          <w:b/>
          <w:i w:val="0"/>
          <w:sz w:val="28"/>
          <w:szCs w:val="28"/>
          <w:u w:val="single"/>
        </w:rPr>
        <w:t>D</w:t>
      </w:r>
      <w:r w:rsidR="0035060B" w:rsidRPr="00D97262">
        <w:rPr>
          <w:b/>
          <w:i w:val="0"/>
          <w:sz w:val="28"/>
          <w:szCs w:val="28"/>
          <w:u w:val="single"/>
        </w:rPr>
        <w:t xml:space="preserve">. NEIGHBORHOOD </w:t>
      </w:r>
      <w:r w:rsidR="001B15D9">
        <w:rPr>
          <w:b/>
          <w:i w:val="0"/>
          <w:sz w:val="28"/>
          <w:szCs w:val="28"/>
          <w:u w:val="single"/>
        </w:rPr>
        <w:t>AND SMALL AREA PLANS</w:t>
      </w:r>
    </w:p>
    <w:p w14:paraId="72D1FF17" w14:textId="77777777" w:rsidR="0035060B" w:rsidRDefault="0035060B" w:rsidP="00692DD9">
      <w:pPr>
        <w:ind w:left="450"/>
        <w:rPr>
          <w:rFonts w:eastAsia="Times New Roman" w:cs="Times New Roman"/>
          <w:i w:val="0"/>
          <w:color w:val="313335"/>
          <w:spacing w:val="2"/>
          <w:szCs w:val="24"/>
          <w:shd w:val="clear" w:color="auto" w:fill="FFFFFF"/>
          <w:lang w:eastAsia="en-US"/>
        </w:rPr>
      </w:pPr>
    </w:p>
    <w:p w14:paraId="7D33FE7A" w14:textId="70EF4FC2" w:rsidR="0035060B" w:rsidRDefault="00F3593B" w:rsidP="00692DD9">
      <w:pPr>
        <w:rPr>
          <w:i w:val="0"/>
          <w:szCs w:val="24"/>
        </w:rPr>
      </w:pPr>
      <w:r>
        <w:rPr>
          <w:b/>
          <w:i w:val="0"/>
          <w:szCs w:val="24"/>
        </w:rPr>
        <w:t>1</w:t>
      </w:r>
      <w:r w:rsidR="0035060B">
        <w:rPr>
          <w:b/>
          <w:i w:val="0"/>
          <w:szCs w:val="24"/>
        </w:rPr>
        <w:t xml:space="preserve">. </w:t>
      </w:r>
      <w:r w:rsidR="0035060B" w:rsidRPr="00FF6AD5">
        <w:rPr>
          <w:b/>
          <w:i w:val="0"/>
          <w:szCs w:val="24"/>
        </w:rPr>
        <w:t>23-1B-4010(E)</w:t>
      </w:r>
      <w:r w:rsidR="0035060B" w:rsidRPr="00FF6AD5">
        <w:rPr>
          <w:i w:val="0"/>
          <w:szCs w:val="24"/>
        </w:rPr>
        <w:t>.</w:t>
      </w:r>
      <w:r w:rsidR="0035060B">
        <w:rPr>
          <w:i w:val="0"/>
          <w:szCs w:val="24"/>
        </w:rPr>
        <w:t xml:space="preserve"> </w:t>
      </w:r>
      <w:r w:rsidR="0035060B" w:rsidRPr="0047404F">
        <w:rPr>
          <w:b/>
          <w:i w:val="0"/>
          <w:szCs w:val="24"/>
        </w:rPr>
        <w:t xml:space="preserve">Strengthen city-issued Contact </w:t>
      </w:r>
      <w:r w:rsidR="006E7FC6">
        <w:rPr>
          <w:b/>
          <w:i w:val="0"/>
          <w:szCs w:val="24"/>
        </w:rPr>
        <w:t>Team bylaws template and remove</w:t>
      </w:r>
      <w:r w:rsidR="0035060B" w:rsidRPr="0047404F">
        <w:rPr>
          <w:b/>
          <w:i w:val="0"/>
          <w:szCs w:val="24"/>
        </w:rPr>
        <w:t xml:space="preserve"> provision allowing</w:t>
      </w:r>
      <w:r w:rsidR="006E7FC6">
        <w:rPr>
          <w:b/>
          <w:i w:val="0"/>
          <w:szCs w:val="24"/>
        </w:rPr>
        <w:t xml:space="preserve"> </w:t>
      </w:r>
      <w:r w:rsidR="0035060B" w:rsidRPr="0047404F">
        <w:rPr>
          <w:b/>
          <w:i w:val="0"/>
          <w:szCs w:val="24"/>
        </w:rPr>
        <w:t>individual Contact Teams</w:t>
      </w:r>
      <w:r w:rsidR="006E7FC6">
        <w:rPr>
          <w:b/>
          <w:i w:val="0"/>
          <w:szCs w:val="24"/>
        </w:rPr>
        <w:t xml:space="preserve"> to amend bylaws</w:t>
      </w:r>
      <w:r w:rsidR="0035060B" w:rsidRPr="00FF6AD5">
        <w:rPr>
          <w:i w:val="0"/>
        </w:rPr>
        <w:t>.</w:t>
      </w:r>
      <w:r w:rsidR="0035060B">
        <w:rPr>
          <w:i w:val="0"/>
        </w:rPr>
        <w:t xml:space="preserve"> </w:t>
      </w:r>
      <w:r w:rsidR="0035060B">
        <w:rPr>
          <w:i w:val="0"/>
          <w:szCs w:val="24"/>
        </w:rPr>
        <w:t>This section allows Neighborhood Plan Contact Teams to amend their own bylaws</w:t>
      </w:r>
      <w:r w:rsidR="0035060B" w:rsidRPr="00FF6AD5">
        <w:rPr>
          <w:i w:val="0"/>
          <w:szCs w:val="24"/>
        </w:rPr>
        <w:t xml:space="preserve">, </w:t>
      </w:r>
      <w:r w:rsidR="0035060B">
        <w:rPr>
          <w:i w:val="0"/>
          <w:szCs w:val="24"/>
        </w:rPr>
        <w:t xml:space="preserve">but </w:t>
      </w:r>
      <w:r w:rsidR="0035060B" w:rsidRPr="00FF6AD5">
        <w:rPr>
          <w:i w:val="0"/>
          <w:szCs w:val="24"/>
        </w:rPr>
        <w:t>if bylaws “shall be consistent with the standardized bylaws template</w:t>
      </w:r>
      <w:r w:rsidR="0035060B">
        <w:rPr>
          <w:i w:val="0"/>
          <w:szCs w:val="24"/>
        </w:rPr>
        <w:t>” as provided,</w:t>
      </w:r>
      <w:r w:rsidR="0035060B" w:rsidRPr="00FF6AD5">
        <w:rPr>
          <w:i w:val="0"/>
          <w:szCs w:val="24"/>
        </w:rPr>
        <w:t xml:space="preserve"> why allow</w:t>
      </w:r>
      <w:r w:rsidR="0035060B">
        <w:rPr>
          <w:i w:val="0"/>
          <w:szCs w:val="24"/>
        </w:rPr>
        <w:t xml:space="preserve"> individual</w:t>
      </w:r>
      <w:r w:rsidR="0035060B" w:rsidRPr="00FF6AD5">
        <w:rPr>
          <w:i w:val="0"/>
          <w:szCs w:val="24"/>
        </w:rPr>
        <w:t xml:space="preserve"> contact teams to change them? The original bylaws tem</w:t>
      </w:r>
      <w:r w:rsidR="0035060B">
        <w:rPr>
          <w:i w:val="0"/>
          <w:szCs w:val="24"/>
        </w:rPr>
        <w:t>plate the city provided was generally weak and omitted</w:t>
      </w:r>
      <w:r w:rsidR="0035060B" w:rsidRPr="00FF6AD5">
        <w:rPr>
          <w:i w:val="0"/>
          <w:szCs w:val="24"/>
        </w:rPr>
        <w:t xml:space="preserve"> crucial sections regarding basic functions, such as the authority to place items on the agenda, voting process, quorum, etc.</w:t>
      </w:r>
      <w:r w:rsidR="0035060B">
        <w:rPr>
          <w:i w:val="0"/>
          <w:szCs w:val="24"/>
        </w:rPr>
        <w:t xml:space="preserve">, which led to a number of problems cited by the city auditor. </w:t>
      </w:r>
      <w:r>
        <w:rPr>
          <w:i w:val="0"/>
          <w:szCs w:val="24"/>
        </w:rPr>
        <w:t xml:space="preserve">In fact, many of the NP issues raised by the city auditor could have been avoided through the use of strong standard bylaws. </w:t>
      </w:r>
      <w:r w:rsidR="0035060B">
        <w:rPr>
          <w:i w:val="0"/>
          <w:szCs w:val="24"/>
        </w:rPr>
        <w:t>The revised</w:t>
      </w:r>
      <w:r>
        <w:rPr>
          <w:i w:val="0"/>
          <w:szCs w:val="24"/>
        </w:rPr>
        <w:t xml:space="preserve"> bylaws</w:t>
      </w:r>
      <w:r w:rsidR="0035060B">
        <w:rPr>
          <w:i w:val="0"/>
          <w:szCs w:val="24"/>
        </w:rPr>
        <w:t xml:space="preserve"> template is slightly improved, but could still benefit from additional work. </w:t>
      </w:r>
      <w:r>
        <w:rPr>
          <w:i w:val="0"/>
          <w:szCs w:val="24"/>
        </w:rPr>
        <w:t xml:space="preserve">In any case, it makes no sense to allow NPs to change their own bylaws at will. </w:t>
      </w:r>
    </w:p>
    <w:p w14:paraId="4BA086C6" w14:textId="77777777" w:rsidR="0035060B" w:rsidRPr="00FF6AD5" w:rsidRDefault="0035060B" w:rsidP="00692DD9">
      <w:pPr>
        <w:tabs>
          <w:tab w:val="left" w:pos="90"/>
        </w:tabs>
        <w:ind w:left="450"/>
        <w:rPr>
          <w:rFonts w:eastAsia="Times New Roman" w:cs="Times New Roman"/>
          <w:i w:val="0"/>
          <w:color w:val="313335"/>
          <w:spacing w:val="2"/>
          <w:szCs w:val="24"/>
          <w:shd w:val="clear" w:color="auto" w:fill="FFFFFF"/>
          <w:lang w:eastAsia="en-US"/>
        </w:rPr>
      </w:pPr>
    </w:p>
    <w:p w14:paraId="685F2AB3" w14:textId="4A0A64BF" w:rsidR="0035060B" w:rsidRDefault="00F3593B" w:rsidP="00692DD9">
      <w:pPr>
        <w:rPr>
          <w:i w:val="0"/>
          <w:szCs w:val="24"/>
        </w:rPr>
      </w:pPr>
      <w:r>
        <w:rPr>
          <w:b/>
          <w:i w:val="0"/>
          <w:szCs w:val="24"/>
        </w:rPr>
        <w:t>2</w:t>
      </w:r>
      <w:r w:rsidR="0035060B">
        <w:rPr>
          <w:b/>
          <w:i w:val="0"/>
          <w:szCs w:val="24"/>
        </w:rPr>
        <w:t xml:space="preserve">. </w:t>
      </w:r>
      <w:r>
        <w:rPr>
          <w:b/>
          <w:i w:val="0"/>
          <w:szCs w:val="24"/>
        </w:rPr>
        <w:t>Add definition of Neighborhood Plan, which is still missing from Draft 3 (</w:t>
      </w:r>
      <w:r w:rsidR="0035060B">
        <w:rPr>
          <w:b/>
          <w:i w:val="0"/>
          <w:szCs w:val="24"/>
        </w:rPr>
        <w:t>23-12A-1030 pg. 21</w:t>
      </w:r>
      <w:r w:rsidR="00176509">
        <w:rPr>
          <w:b/>
          <w:i w:val="0"/>
          <w:szCs w:val="24"/>
        </w:rPr>
        <w:t>, f</w:t>
      </w:r>
      <w:r w:rsidR="0035060B" w:rsidRPr="00176509">
        <w:rPr>
          <w:i w:val="0"/>
          <w:szCs w:val="24"/>
        </w:rPr>
        <w:t>ormerly 23-2M-1030</w:t>
      </w:r>
      <w:r w:rsidR="0035060B">
        <w:rPr>
          <w:b/>
          <w:i w:val="0"/>
          <w:szCs w:val="24"/>
        </w:rPr>
        <w:t xml:space="preserve">). </w:t>
      </w:r>
      <w:r w:rsidR="0035060B">
        <w:rPr>
          <w:i w:val="0"/>
          <w:szCs w:val="24"/>
        </w:rPr>
        <w:t>Neighborhood Plans have been the chief planning tool used by the city for roughly two decades, and are referenced in the draft text in various places</w:t>
      </w:r>
      <w:r>
        <w:rPr>
          <w:i w:val="0"/>
          <w:szCs w:val="24"/>
        </w:rPr>
        <w:t>,</w:t>
      </w:r>
      <w:r w:rsidR="0035060B">
        <w:rPr>
          <w:i w:val="0"/>
          <w:szCs w:val="24"/>
        </w:rPr>
        <w:t xml:space="preserve"> yet are</w:t>
      </w:r>
      <w:r>
        <w:rPr>
          <w:i w:val="0"/>
          <w:szCs w:val="24"/>
        </w:rPr>
        <w:t xml:space="preserve"> still</w:t>
      </w:r>
      <w:r w:rsidR="0035060B">
        <w:rPr>
          <w:i w:val="0"/>
          <w:szCs w:val="24"/>
        </w:rPr>
        <w:t xml:space="preserve"> not defined</w:t>
      </w:r>
      <w:r>
        <w:rPr>
          <w:i w:val="0"/>
          <w:szCs w:val="24"/>
        </w:rPr>
        <w:t xml:space="preserve"> in Draft 3</w:t>
      </w:r>
      <w:r w:rsidR="0035060B">
        <w:rPr>
          <w:i w:val="0"/>
          <w:szCs w:val="24"/>
        </w:rPr>
        <w:t xml:space="preserve">. </w:t>
      </w:r>
      <w:r>
        <w:rPr>
          <w:i w:val="0"/>
          <w:szCs w:val="24"/>
        </w:rPr>
        <w:t xml:space="preserve">It makes no sense to provide detailed provisions related to these bodies, without providing even a simple definition of them. </w:t>
      </w:r>
    </w:p>
    <w:p w14:paraId="6C373D9D" w14:textId="77777777" w:rsidR="00873DC6" w:rsidRDefault="00873DC6" w:rsidP="00692DD9">
      <w:pPr>
        <w:rPr>
          <w:i w:val="0"/>
          <w:szCs w:val="24"/>
        </w:rPr>
      </w:pPr>
    </w:p>
    <w:p w14:paraId="25206DAB" w14:textId="6C921275" w:rsidR="00873DC6" w:rsidRDefault="001B15D9" w:rsidP="00873DC6">
      <w:pPr>
        <w:rPr>
          <w:i w:val="0"/>
          <w:szCs w:val="24"/>
        </w:rPr>
      </w:pPr>
      <w:r>
        <w:rPr>
          <w:b/>
          <w:i w:val="0"/>
          <w:szCs w:val="24"/>
        </w:rPr>
        <w:t>3</w:t>
      </w:r>
      <w:r w:rsidR="00873DC6">
        <w:rPr>
          <w:b/>
          <w:i w:val="0"/>
          <w:szCs w:val="24"/>
        </w:rPr>
        <w:t xml:space="preserve">. Reinstate section governing creation and responsibilities of Neighborhood Plans and Neighborhood Contact Teams, currently in LDC Section 25-1-805. </w:t>
      </w:r>
      <w:r w:rsidR="00873DC6" w:rsidRPr="00760D77">
        <w:rPr>
          <w:i w:val="0"/>
          <w:szCs w:val="24"/>
        </w:rPr>
        <w:t>Draft 3</w:t>
      </w:r>
      <w:r w:rsidR="00873DC6">
        <w:rPr>
          <w:b/>
          <w:i w:val="0"/>
          <w:szCs w:val="24"/>
        </w:rPr>
        <w:t xml:space="preserve"> </w:t>
      </w:r>
      <w:r w:rsidR="00873DC6">
        <w:rPr>
          <w:i w:val="0"/>
          <w:szCs w:val="24"/>
        </w:rPr>
        <w:t>S</w:t>
      </w:r>
      <w:r w:rsidR="00873DC6" w:rsidRPr="002522D4">
        <w:rPr>
          <w:i w:val="0"/>
          <w:szCs w:val="24"/>
        </w:rPr>
        <w:t>ection 23-2E-2030</w:t>
      </w:r>
      <w:r w:rsidR="00873DC6">
        <w:rPr>
          <w:i w:val="0"/>
          <w:szCs w:val="24"/>
        </w:rPr>
        <w:t xml:space="preserve"> makes detailed provisions for Neighborhood Plan Amendments, repeatedly referencing neighborhood plans and neighborhood plan contact team. Yet Draft 3 completely omits current code language governing the creation and responsibilities of Neighborhood Plans or Neighborhood Plan Contact Teams (LDC Art. 16, Section</w:t>
      </w:r>
      <w:r w:rsidR="00873DC6" w:rsidRPr="00FF6AD5">
        <w:rPr>
          <w:i w:val="0"/>
          <w:szCs w:val="24"/>
        </w:rPr>
        <w:t xml:space="preserve"> 25-1-80</w:t>
      </w:r>
      <w:r w:rsidR="00873DC6">
        <w:rPr>
          <w:i w:val="0"/>
          <w:szCs w:val="24"/>
        </w:rPr>
        <w:t>5). For clarity of use, please reinstate this language.</w:t>
      </w:r>
    </w:p>
    <w:p w14:paraId="089467AB" w14:textId="77777777" w:rsidR="001B15D9" w:rsidRDefault="001B15D9" w:rsidP="00873DC6">
      <w:pPr>
        <w:rPr>
          <w:i w:val="0"/>
          <w:szCs w:val="24"/>
        </w:rPr>
      </w:pPr>
    </w:p>
    <w:p w14:paraId="4FD1CFA8" w14:textId="781D6A06" w:rsidR="001B15D9" w:rsidRDefault="001B15D9" w:rsidP="001B15D9">
      <w:pPr>
        <w:rPr>
          <w:i w:val="0"/>
          <w:szCs w:val="24"/>
        </w:rPr>
      </w:pPr>
      <w:r>
        <w:rPr>
          <w:b/>
          <w:i w:val="0"/>
          <w:szCs w:val="24"/>
        </w:rPr>
        <w:t xml:space="preserve">4. Add Small Area Plans to </w:t>
      </w:r>
      <w:r w:rsidRPr="00FF6AD5">
        <w:rPr>
          <w:b/>
          <w:i w:val="0"/>
          <w:szCs w:val="24"/>
        </w:rPr>
        <w:t>23-2E-2</w:t>
      </w:r>
      <w:r>
        <w:rPr>
          <w:b/>
          <w:i w:val="0"/>
          <w:szCs w:val="24"/>
        </w:rPr>
        <w:t xml:space="preserve"> as explicitly referenced elsewhere in Draft 3</w:t>
      </w:r>
      <w:r w:rsidRPr="00FF6AD5">
        <w:rPr>
          <w:b/>
          <w:i w:val="0"/>
          <w:szCs w:val="24"/>
        </w:rPr>
        <w:t>.</w:t>
      </w:r>
      <w:r w:rsidRPr="00FF6AD5">
        <w:rPr>
          <w:i w:val="0"/>
          <w:szCs w:val="24"/>
        </w:rPr>
        <w:t xml:space="preserve"> </w:t>
      </w:r>
      <w:r>
        <w:rPr>
          <w:i w:val="0"/>
          <w:szCs w:val="24"/>
        </w:rPr>
        <w:t xml:space="preserve">Section 23-1B-1010 states that City Council has authority over all legislative decisions authorized by this Title </w:t>
      </w:r>
      <w:r w:rsidRPr="00D32801">
        <w:rPr>
          <w:i w:val="0"/>
          <w:szCs w:val="24"/>
          <w:u w:val="single"/>
        </w:rPr>
        <w:t>including amendments to “adopted</w:t>
      </w:r>
      <w:r w:rsidRPr="0047697E">
        <w:rPr>
          <w:i w:val="0"/>
          <w:szCs w:val="24"/>
          <w:u w:val="single"/>
        </w:rPr>
        <w:t xml:space="preserve"> small areas plans, under Division 23-2E-2”</w:t>
      </w:r>
      <w:r>
        <w:rPr>
          <w:i w:val="0"/>
          <w:szCs w:val="24"/>
        </w:rPr>
        <w:t xml:space="preserve"> and similar references to small area plans appear in multiple places throughout the draft, often with the cite to Division 23-2E-2. </w:t>
      </w:r>
      <w:r w:rsidRPr="00D32801">
        <w:rPr>
          <w:i w:val="0"/>
          <w:szCs w:val="24"/>
          <w:u w:val="single"/>
        </w:rPr>
        <w:t>Yet as currently drafted, Section 23-2E-2 itself makes no mention small area plans</w:t>
      </w:r>
      <w:r>
        <w:rPr>
          <w:i w:val="0"/>
          <w:szCs w:val="24"/>
        </w:rPr>
        <w:t xml:space="preserve">, only Neighborhood Plans. </w:t>
      </w:r>
    </w:p>
    <w:p w14:paraId="3F183BBE" w14:textId="77777777" w:rsidR="001B15D9" w:rsidRDefault="001B15D9" w:rsidP="001B15D9">
      <w:pPr>
        <w:rPr>
          <w:i w:val="0"/>
          <w:szCs w:val="24"/>
        </w:rPr>
      </w:pPr>
    </w:p>
    <w:p w14:paraId="1FB8CE74" w14:textId="77777777" w:rsidR="001B15D9" w:rsidRDefault="001B15D9" w:rsidP="001B15D9">
      <w:pPr>
        <w:rPr>
          <w:i w:val="0"/>
          <w:szCs w:val="24"/>
        </w:rPr>
      </w:pPr>
      <w:r>
        <w:rPr>
          <w:i w:val="0"/>
          <w:szCs w:val="24"/>
        </w:rPr>
        <w:t>Small area plans are a major city planning tool and are obviously intended to be included in this section as evidenced by explicit references elsewhere in Draft 3. Small area plans should also be added to General Terms and Phrases, 23-13A-1.</w:t>
      </w:r>
    </w:p>
    <w:p w14:paraId="1E43ABBF" w14:textId="77777777" w:rsidR="00873DC6" w:rsidRDefault="00873DC6" w:rsidP="00692DD9">
      <w:pPr>
        <w:rPr>
          <w:i w:val="0"/>
          <w:szCs w:val="24"/>
        </w:rPr>
      </w:pPr>
    </w:p>
    <w:p w14:paraId="431CCC13" w14:textId="77777777" w:rsidR="0035060B" w:rsidRPr="00E20B55" w:rsidRDefault="0035060B" w:rsidP="00692DD9">
      <w:pPr>
        <w:rPr>
          <w:i w:val="0"/>
          <w:sz w:val="28"/>
          <w:szCs w:val="28"/>
        </w:rPr>
      </w:pPr>
    </w:p>
    <w:p w14:paraId="42CDC527" w14:textId="22D98629" w:rsidR="0035060B" w:rsidRPr="00D97262" w:rsidRDefault="00466169" w:rsidP="00692DD9">
      <w:pPr>
        <w:rPr>
          <w:b/>
          <w:i w:val="0"/>
          <w:sz w:val="28"/>
          <w:szCs w:val="28"/>
          <w:u w:val="single"/>
        </w:rPr>
      </w:pPr>
      <w:r>
        <w:rPr>
          <w:b/>
          <w:i w:val="0"/>
          <w:sz w:val="28"/>
          <w:szCs w:val="28"/>
          <w:u w:val="single"/>
        </w:rPr>
        <w:t>E</w:t>
      </w:r>
      <w:r w:rsidR="0035060B" w:rsidRPr="00D97262">
        <w:rPr>
          <w:b/>
          <w:i w:val="0"/>
          <w:sz w:val="28"/>
          <w:szCs w:val="28"/>
          <w:u w:val="single"/>
        </w:rPr>
        <w:t xml:space="preserve">. </w:t>
      </w:r>
      <w:r w:rsidR="00674437">
        <w:rPr>
          <w:b/>
          <w:i w:val="0"/>
          <w:sz w:val="28"/>
          <w:szCs w:val="28"/>
          <w:u w:val="single"/>
        </w:rPr>
        <w:t>VARIANCES, WAIVERS, EXCEPTIONS</w:t>
      </w:r>
    </w:p>
    <w:p w14:paraId="2E562C00" w14:textId="77777777" w:rsidR="0035060B" w:rsidRPr="00445A03" w:rsidRDefault="0035060B" w:rsidP="00692DD9">
      <w:pPr>
        <w:rPr>
          <w:rFonts w:cstheme="minorHAnsi"/>
          <w:i w:val="0"/>
          <w:szCs w:val="24"/>
        </w:rPr>
      </w:pPr>
    </w:p>
    <w:p w14:paraId="728A0967" w14:textId="3099E1DF" w:rsidR="003801B3" w:rsidRPr="003801B3" w:rsidRDefault="00081786" w:rsidP="00692DD9">
      <w:pPr>
        <w:rPr>
          <w:rFonts w:cstheme="minorHAnsi"/>
          <w:b/>
          <w:i w:val="0"/>
          <w:szCs w:val="24"/>
        </w:rPr>
      </w:pPr>
      <w:r w:rsidRPr="003801B3">
        <w:rPr>
          <w:rFonts w:cstheme="minorHAnsi"/>
          <w:b/>
          <w:i w:val="0"/>
          <w:szCs w:val="24"/>
        </w:rPr>
        <w:t>1</w:t>
      </w:r>
      <w:r w:rsidR="0035060B" w:rsidRPr="003801B3">
        <w:rPr>
          <w:rFonts w:cstheme="minorHAnsi"/>
          <w:b/>
          <w:i w:val="0"/>
          <w:szCs w:val="24"/>
        </w:rPr>
        <w:t>.</w:t>
      </w:r>
      <w:r w:rsidR="0035060B">
        <w:rPr>
          <w:rFonts w:cstheme="minorHAnsi"/>
          <w:b/>
          <w:i w:val="0"/>
          <w:szCs w:val="24"/>
        </w:rPr>
        <w:t xml:space="preserve"> </w:t>
      </w:r>
      <w:r w:rsidR="003801B3">
        <w:rPr>
          <w:rFonts w:cstheme="minorHAnsi"/>
          <w:b/>
          <w:i w:val="0"/>
          <w:szCs w:val="24"/>
        </w:rPr>
        <w:t>Correct Special Exception,</w:t>
      </w:r>
      <w:r w:rsidR="0035060B">
        <w:rPr>
          <w:rFonts w:cstheme="minorHAnsi"/>
          <w:b/>
          <w:i w:val="0"/>
          <w:szCs w:val="24"/>
        </w:rPr>
        <w:t xml:space="preserve"> Level</w:t>
      </w:r>
      <w:r w:rsidR="0035060B" w:rsidRPr="00FF6AD5">
        <w:rPr>
          <w:rFonts w:cstheme="minorHAnsi"/>
          <w:b/>
          <w:i w:val="0"/>
          <w:szCs w:val="24"/>
        </w:rPr>
        <w:t xml:space="preserve"> 1</w:t>
      </w:r>
      <w:r w:rsidR="003801B3">
        <w:rPr>
          <w:rFonts w:cstheme="minorHAnsi"/>
          <w:b/>
          <w:i w:val="0"/>
          <w:szCs w:val="24"/>
        </w:rPr>
        <w:t xml:space="preserve"> (</w:t>
      </w:r>
      <w:r w:rsidR="0035060B">
        <w:rPr>
          <w:rFonts w:cstheme="minorHAnsi"/>
          <w:b/>
          <w:i w:val="0"/>
          <w:szCs w:val="24"/>
        </w:rPr>
        <w:t xml:space="preserve">Section </w:t>
      </w:r>
      <w:r w:rsidR="0035060B" w:rsidRPr="00FF6AD5">
        <w:rPr>
          <w:rFonts w:cstheme="minorHAnsi"/>
          <w:b/>
          <w:i w:val="0"/>
          <w:szCs w:val="24"/>
        </w:rPr>
        <w:t>2</w:t>
      </w:r>
      <w:r w:rsidR="0035060B">
        <w:rPr>
          <w:rFonts w:cstheme="minorHAnsi"/>
          <w:b/>
          <w:i w:val="0"/>
          <w:szCs w:val="24"/>
        </w:rPr>
        <w:t>3-4B-4030</w:t>
      </w:r>
      <w:r w:rsidR="00DB68BB">
        <w:rPr>
          <w:rFonts w:cstheme="minorHAnsi"/>
          <w:b/>
          <w:i w:val="0"/>
          <w:szCs w:val="24"/>
        </w:rPr>
        <w:t>) to retain</w:t>
      </w:r>
      <w:r w:rsidR="003801B3">
        <w:rPr>
          <w:rFonts w:cstheme="minorHAnsi"/>
          <w:b/>
          <w:i w:val="0"/>
          <w:szCs w:val="24"/>
        </w:rPr>
        <w:t xml:space="preserve"> current code requirements as follows: applies only to structures 25 years old or older; does not provide exceptions for building height or build cover; applies only to structure or portion of structure for which exception was granted and does not run with land.</w:t>
      </w:r>
    </w:p>
    <w:p w14:paraId="5E39B796" w14:textId="77777777" w:rsidR="003801B3" w:rsidRDefault="003801B3" w:rsidP="00692DD9">
      <w:pPr>
        <w:tabs>
          <w:tab w:val="left" w:pos="720"/>
        </w:tabs>
        <w:rPr>
          <w:rFonts w:cstheme="minorHAnsi"/>
          <w:i w:val="0"/>
          <w:szCs w:val="24"/>
        </w:rPr>
      </w:pPr>
    </w:p>
    <w:p w14:paraId="312A4751" w14:textId="5C91BE2D" w:rsidR="0035060B" w:rsidRDefault="003801B3" w:rsidP="00692DD9">
      <w:pPr>
        <w:tabs>
          <w:tab w:val="left" w:pos="720"/>
        </w:tabs>
        <w:rPr>
          <w:rFonts w:cstheme="minorHAnsi"/>
          <w:i w:val="0"/>
          <w:szCs w:val="24"/>
        </w:rPr>
      </w:pPr>
      <w:r>
        <w:rPr>
          <w:rFonts w:cstheme="minorHAnsi"/>
          <w:i w:val="0"/>
          <w:szCs w:val="24"/>
        </w:rPr>
        <w:t xml:space="preserve">Special Exception Level 1 would authorize the Board of </w:t>
      </w:r>
      <w:r w:rsidR="0035060B" w:rsidRPr="00081786">
        <w:rPr>
          <w:rFonts w:cstheme="minorHAnsi"/>
          <w:i w:val="0"/>
          <w:szCs w:val="24"/>
        </w:rPr>
        <w:t>A</w:t>
      </w:r>
      <w:r>
        <w:rPr>
          <w:rFonts w:cstheme="minorHAnsi"/>
          <w:i w:val="0"/>
          <w:szCs w:val="24"/>
        </w:rPr>
        <w:t>djustment</w:t>
      </w:r>
      <w:r w:rsidR="0035060B" w:rsidRPr="00081786">
        <w:rPr>
          <w:rFonts w:cstheme="minorHAnsi"/>
          <w:i w:val="0"/>
          <w:szCs w:val="24"/>
        </w:rPr>
        <w:t xml:space="preserve"> to “approve a special exception to provide relief for residential properties with longstanding code violations that are minimal in degree and have little to no effect on surrounding areas.” </w:t>
      </w:r>
    </w:p>
    <w:p w14:paraId="3DFEB72E" w14:textId="77777777" w:rsidR="0035060B" w:rsidRDefault="0035060B" w:rsidP="00692DD9">
      <w:pPr>
        <w:tabs>
          <w:tab w:val="left" w:pos="720"/>
        </w:tabs>
        <w:rPr>
          <w:rFonts w:cstheme="minorHAnsi"/>
          <w:i w:val="0"/>
          <w:szCs w:val="24"/>
        </w:rPr>
      </w:pPr>
    </w:p>
    <w:p w14:paraId="6FC647DC" w14:textId="5DF2985B" w:rsidR="0035060B" w:rsidRPr="003801B3" w:rsidRDefault="0035060B" w:rsidP="00692DD9">
      <w:pPr>
        <w:rPr>
          <w:rFonts w:cstheme="minorHAnsi"/>
          <w:i w:val="0"/>
          <w:szCs w:val="24"/>
        </w:rPr>
      </w:pPr>
      <w:r w:rsidRPr="003801B3">
        <w:rPr>
          <w:rFonts w:cstheme="minorHAnsi"/>
          <w:i w:val="0"/>
          <w:szCs w:val="24"/>
        </w:rPr>
        <w:t>This special exception appears intended to bring forward the existing special exception for longstanding (25 years) setback nonc</w:t>
      </w:r>
      <w:r w:rsidR="00081786" w:rsidRPr="003801B3">
        <w:rPr>
          <w:rFonts w:cstheme="minorHAnsi"/>
          <w:i w:val="0"/>
          <w:szCs w:val="24"/>
        </w:rPr>
        <w:t xml:space="preserve">onformances under </w:t>
      </w:r>
      <w:r w:rsidR="003801B3">
        <w:rPr>
          <w:rFonts w:cstheme="minorHAnsi"/>
          <w:i w:val="0"/>
          <w:szCs w:val="24"/>
        </w:rPr>
        <w:t xml:space="preserve">LDC Section </w:t>
      </w:r>
      <w:r w:rsidR="00081786" w:rsidRPr="003801B3">
        <w:rPr>
          <w:rFonts w:cstheme="minorHAnsi"/>
          <w:i w:val="0"/>
          <w:szCs w:val="24"/>
        </w:rPr>
        <w:t>25-2-276, which</w:t>
      </w:r>
      <w:r w:rsidRPr="003801B3">
        <w:rPr>
          <w:rFonts w:cstheme="minorHAnsi"/>
          <w:i w:val="0"/>
          <w:szCs w:val="24"/>
        </w:rPr>
        <w:t xml:space="preserve"> the Council enacted in 2011. However, </w:t>
      </w:r>
      <w:r w:rsidR="003801B3" w:rsidRPr="003801B3">
        <w:rPr>
          <w:rFonts w:cstheme="minorHAnsi"/>
          <w:i w:val="0"/>
          <w:szCs w:val="24"/>
        </w:rPr>
        <w:t>Draft 3 significantly expands this</w:t>
      </w:r>
      <w:r w:rsidRPr="003801B3">
        <w:rPr>
          <w:rFonts w:cstheme="minorHAnsi"/>
          <w:i w:val="0"/>
          <w:szCs w:val="24"/>
        </w:rPr>
        <w:t xml:space="preserve"> authority by: creating new exceptions for height and building cover as well as setbacks; creating new exceptions for much more recent structures (10-year-old structures, down from the current 25-year-old threshold); and removing the following limit in current code: </w:t>
      </w:r>
    </w:p>
    <w:p w14:paraId="24BFAF32" w14:textId="77777777" w:rsidR="0035060B" w:rsidRPr="003801B3" w:rsidRDefault="0035060B" w:rsidP="00692DD9">
      <w:pPr>
        <w:rPr>
          <w:rFonts w:cstheme="minorHAnsi"/>
          <w:i w:val="0"/>
          <w:sz w:val="16"/>
          <w:szCs w:val="16"/>
        </w:rPr>
      </w:pPr>
    </w:p>
    <w:p w14:paraId="68B0D6C5" w14:textId="77777777" w:rsidR="0035060B" w:rsidRPr="003801B3" w:rsidRDefault="0035060B" w:rsidP="00692DD9">
      <w:pPr>
        <w:rPr>
          <w:i w:val="0"/>
          <w:szCs w:val="24"/>
        </w:rPr>
      </w:pPr>
      <w:r w:rsidRPr="003801B3">
        <w:rPr>
          <w:i w:val="0"/>
          <w:szCs w:val="24"/>
        </w:rPr>
        <w:t xml:space="preserve"> “25-2-476(C) A special exception granted under this section: </w:t>
      </w:r>
    </w:p>
    <w:p w14:paraId="632C39F4" w14:textId="6100F5F9" w:rsidR="0035060B" w:rsidRDefault="0035060B" w:rsidP="00692DD9">
      <w:pPr>
        <w:pStyle w:val="ListParagraph"/>
        <w:numPr>
          <w:ilvl w:val="0"/>
          <w:numId w:val="3"/>
        </w:numPr>
        <w:rPr>
          <w:i w:val="0"/>
          <w:szCs w:val="24"/>
        </w:rPr>
      </w:pPr>
      <w:r w:rsidRPr="003801B3">
        <w:rPr>
          <w:i w:val="0"/>
          <w:szCs w:val="24"/>
        </w:rPr>
        <w:t>applies only to the structure, or portion of a structure, for which the special exception was granted and does not run with the la</w:t>
      </w:r>
      <w:r w:rsidR="003801B3">
        <w:rPr>
          <w:i w:val="0"/>
          <w:szCs w:val="24"/>
        </w:rPr>
        <w:t>nd.”</w:t>
      </w:r>
    </w:p>
    <w:p w14:paraId="7CE940B9" w14:textId="77777777" w:rsidR="003801B3" w:rsidRDefault="003801B3" w:rsidP="00692DD9">
      <w:pPr>
        <w:rPr>
          <w:i w:val="0"/>
          <w:szCs w:val="24"/>
        </w:rPr>
      </w:pPr>
    </w:p>
    <w:p w14:paraId="6170AED8" w14:textId="4D73F59C" w:rsidR="003801B3" w:rsidRPr="003801B3" w:rsidRDefault="003801B3" w:rsidP="00692DD9">
      <w:pPr>
        <w:rPr>
          <w:i w:val="0"/>
          <w:szCs w:val="24"/>
        </w:rPr>
      </w:pPr>
      <w:r>
        <w:rPr>
          <w:i w:val="0"/>
          <w:szCs w:val="24"/>
        </w:rPr>
        <w:t>Please revise to retain</w:t>
      </w:r>
      <w:r w:rsidR="00B27588">
        <w:rPr>
          <w:i w:val="0"/>
          <w:szCs w:val="24"/>
        </w:rPr>
        <w:t xml:space="preserve"> crucial provisions in current code</w:t>
      </w:r>
      <w:r>
        <w:rPr>
          <w:i w:val="0"/>
          <w:szCs w:val="24"/>
        </w:rPr>
        <w:t xml:space="preserve">. </w:t>
      </w:r>
    </w:p>
    <w:p w14:paraId="3D3405F2" w14:textId="77777777" w:rsidR="0035060B" w:rsidRDefault="0035060B" w:rsidP="00692DD9">
      <w:pPr>
        <w:rPr>
          <w:i w:val="0"/>
          <w:szCs w:val="24"/>
          <w:highlight w:val="yellow"/>
        </w:rPr>
      </w:pPr>
    </w:p>
    <w:p w14:paraId="1509E551" w14:textId="2842CDFA" w:rsidR="003801B3" w:rsidRDefault="003801B3" w:rsidP="00692DD9">
      <w:pPr>
        <w:tabs>
          <w:tab w:val="left" w:pos="720"/>
        </w:tabs>
        <w:rPr>
          <w:rFonts w:cstheme="minorHAnsi"/>
          <w:i w:val="0"/>
          <w:szCs w:val="24"/>
        </w:rPr>
      </w:pPr>
      <w:r>
        <w:rPr>
          <w:rFonts w:cstheme="minorHAnsi"/>
          <w:b/>
          <w:i w:val="0"/>
          <w:szCs w:val="24"/>
        </w:rPr>
        <w:t>2. Consider impact of expanded Board of Adjustment</w:t>
      </w:r>
      <w:r w:rsidR="006E7FC6">
        <w:rPr>
          <w:rFonts w:cstheme="minorHAnsi"/>
          <w:b/>
          <w:i w:val="0"/>
          <w:szCs w:val="24"/>
        </w:rPr>
        <w:t xml:space="preserve"> (BoA)</w:t>
      </w:r>
      <w:r>
        <w:rPr>
          <w:rFonts w:cstheme="minorHAnsi"/>
          <w:b/>
          <w:i w:val="0"/>
          <w:szCs w:val="24"/>
        </w:rPr>
        <w:t xml:space="preserve"> waivers on average residents. </w:t>
      </w:r>
      <w:r w:rsidR="0035060B">
        <w:rPr>
          <w:rFonts w:cstheme="minorHAnsi"/>
          <w:b/>
          <w:i w:val="0"/>
          <w:szCs w:val="24"/>
        </w:rPr>
        <w:t xml:space="preserve"> </w:t>
      </w:r>
      <w:r w:rsidRPr="003801B3">
        <w:rPr>
          <w:rFonts w:cstheme="minorHAnsi"/>
          <w:i w:val="0"/>
          <w:szCs w:val="24"/>
        </w:rPr>
        <w:t xml:space="preserve">While </w:t>
      </w:r>
      <w:r w:rsidR="0035060B" w:rsidRPr="003801B3">
        <w:rPr>
          <w:rFonts w:cstheme="minorHAnsi"/>
          <w:i w:val="0"/>
          <w:szCs w:val="24"/>
        </w:rPr>
        <w:t>Draft 3</w:t>
      </w:r>
      <w:r>
        <w:rPr>
          <w:rFonts w:cstheme="minorHAnsi"/>
          <w:i w:val="0"/>
          <w:szCs w:val="24"/>
        </w:rPr>
        <w:t xml:space="preserve"> removes some of the most egregious BoA waivers proposed in earlier drafts</w:t>
      </w:r>
      <w:r w:rsidRPr="003801B3">
        <w:rPr>
          <w:rFonts w:cstheme="minorHAnsi"/>
          <w:i w:val="0"/>
          <w:szCs w:val="24"/>
        </w:rPr>
        <w:t xml:space="preserve">, the </w:t>
      </w:r>
      <w:r>
        <w:rPr>
          <w:rFonts w:cstheme="minorHAnsi"/>
          <w:i w:val="0"/>
          <w:szCs w:val="24"/>
        </w:rPr>
        <w:t xml:space="preserve">remaining </w:t>
      </w:r>
      <w:r w:rsidRPr="003801B3">
        <w:rPr>
          <w:rFonts w:cstheme="minorHAnsi"/>
          <w:i w:val="0"/>
          <w:szCs w:val="24"/>
        </w:rPr>
        <w:t xml:space="preserve">expansion of </w:t>
      </w:r>
      <w:r w:rsidR="00FF1C60">
        <w:rPr>
          <w:rFonts w:cstheme="minorHAnsi"/>
          <w:i w:val="0"/>
          <w:szCs w:val="24"/>
        </w:rPr>
        <w:t xml:space="preserve">BoA </w:t>
      </w:r>
      <w:r w:rsidR="0035060B" w:rsidRPr="003801B3">
        <w:rPr>
          <w:rFonts w:cstheme="minorHAnsi"/>
          <w:i w:val="0"/>
          <w:szCs w:val="24"/>
        </w:rPr>
        <w:t>waivers m</w:t>
      </w:r>
      <w:r w:rsidR="006E7FC6">
        <w:rPr>
          <w:rFonts w:cstheme="minorHAnsi"/>
          <w:i w:val="0"/>
          <w:szCs w:val="24"/>
        </w:rPr>
        <w:t>ay create significant hurdles</w:t>
      </w:r>
      <w:r w:rsidRPr="003801B3">
        <w:rPr>
          <w:rFonts w:cstheme="minorHAnsi"/>
          <w:i w:val="0"/>
          <w:szCs w:val="24"/>
        </w:rPr>
        <w:t xml:space="preserve"> for those </w:t>
      </w:r>
      <w:r w:rsidR="0035060B" w:rsidRPr="003801B3">
        <w:rPr>
          <w:rFonts w:cstheme="minorHAnsi"/>
          <w:i w:val="0"/>
          <w:szCs w:val="24"/>
        </w:rPr>
        <w:t>unfamilia</w:t>
      </w:r>
      <w:r w:rsidRPr="003801B3">
        <w:rPr>
          <w:rFonts w:cstheme="minorHAnsi"/>
          <w:i w:val="0"/>
          <w:szCs w:val="24"/>
        </w:rPr>
        <w:t>r with the BoA process</w:t>
      </w:r>
      <w:r>
        <w:rPr>
          <w:rFonts w:cstheme="minorHAnsi"/>
          <w:i w:val="0"/>
          <w:szCs w:val="24"/>
        </w:rPr>
        <w:t xml:space="preserve"> or unable to fund a court appeal</w:t>
      </w:r>
      <w:r w:rsidRPr="003801B3">
        <w:rPr>
          <w:rFonts w:cstheme="minorHAnsi"/>
          <w:i w:val="0"/>
          <w:szCs w:val="24"/>
        </w:rPr>
        <w:t xml:space="preserve">. BoA does not allow ex parte communication and their hearings are limited and formal, which may not give inexperienced residents the opportunity to fully explain the potential impacts of a case in what will be their only chance to do so. </w:t>
      </w:r>
    </w:p>
    <w:p w14:paraId="25E4AC4A" w14:textId="77777777" w:rsidR="006E7FC6" w:rsidRPr="003801B3" w:rsidRDefault="006E7FC6" w:rsidP="00692DD9">
      <w:pPr>
        <w:tabs>
          <w:tab w:val="left" w:pos="720"/>
        </w:tabs>
        <w:rPr>
          <w:rFonts w:cstheme="minorHAnsi"/>
          <w:i w:val="0"/>
          <w:szCs w:val="24"/>
        </w:rPr>
      </w:pPr>
    </w:p>
    <w:p w14:paraId="75992223" w14:textId="659D826C" w:rsidR="0035060B" w:rsidRDefault="003801B3" w:rsidP="00692DD9">
      <w:pPr>
        <w:tabs>
          <w:tab w:val="left" w:pos="720"/>
        </w:tabs>
        <w:rPr>
          <w:rFonts w:cstheme="minorHAnsi"/>
          <w:i w:val="0"/>
          <w:szCs w:val="24"/>
        </w:rPr>
      </w:pPr>
      <w:r w:rsidRPr="003801B3">
        <w:rPr>
          <w:rFonts w:cstheme="minorHAnsi"/>
          <w:i w:val="0"/>
          <w:szCs w:val="24"/>
        </w:rPr>
        <w:t>Further, there</w:t>
      </w:r>
      <w:r w:rsidR="0035060B" w:rsidRPr="003801B3">
        <w:rPr>
          <w:rFonts w:cstheme="minorHAnsi"/>
          <w:i w:val="0"/>
          <w:szCs w:val="24"/>
        </w:rPr>
        <w:t xml:space="preserve"> is no appeal for a BoA decision unless the aggrieved party can afford to go to court, effectively rende</w:t>
      </w:r>
      <w:r w:rsidRPr="003801B3">
        <w:rPr>
          <w:rFonts w:cstheme="minorHAnsi"/>
          <w:i w:val="0"/>
          <w:szCs w:val="24"/>
        </w:rPr>
        <w:t>ring appeal rights moot for many</w:t>
      </w:r>
      <w:r w:rsidR="0035060B" w:rsidRPr="003801B3">
        <w:rPr>
          <w:rFonts w:cstheme="minorHAnsi"/>
          <w:i w:val="0"/>
          <w:szCs w:val="24"/>
        </w:rPr>
        <w:t xml:space="preserve"> residents. </w:t>
      </w:r>
      <w:r>
        <w:rPr>
          <w:rFonts w:cstheme="minorHAnsi"/>
          <w:i w:val="0"/>
          <w:szCs w:val="24"/>
        </w:rPr>
        <w:t xml:space="preserve">Please consider these impacts before </w:t>
      </w:r>
      <w:r w:rsidR="006E7FC6">
        <w:rPr>
          <w:rFonts w:cstheme="minorHAnsi"/>
          <w:i w:val="0"/>
          <w:szCs w:val="24"/>
        </w:rPr>
        <w:t xml:space="preserve">approving expanded </w:t>
      </w:r>
      <w:r>
        <w:rPr>
          <w:rFonts w:cstheme="minorHAnsi"/>
          <w:i w:val="0"/>
          <w:szCs w:val="24"/>
        </w:rPr>
        <w:t xml:space="preserve">BoA waivers </w:t>
      </w:r>
      <w:r w:rsidR="00FF1C60">
        <w:rPr>
          <w:rFonts w:cstheme="minorHAnsi"/>
          <w:i w:val="0"/>
          <w:szCs w:val="24"/>
        </w:rPr>
        <w:t xml:space="preserve">as proposed in Draft 3. </w:t>
      </w:r>
    </w:p>
    <w:p w14:paraId="37ED0F33" w14:textId="77777777" w:rsidR="00674437" w:rsidRDefault="00674437" w:rsidP="00692DD9">
      <w:pPr>
        <w:tabs>
          <w:tab w:val="left" w:pos="720"/>
        </w:tabs>
        <w:rPr>
          <w:rFonts w:cstheme="minorHAnsi"/>
          <w:i w:val="0"/>
          <w:szCs w:val="24"/>
        </w:rPr>
      </w:pPr>
    </w:p>
    <w:p w14:paraId="4DFBF2FB" w14:textId="77777777" w:rsidR="006E7FC6" w:rsidRDefault="00674437" w:rsidP="006E7FC6">
      <w:pPr>
        <w:rPr>
          <w:b/>
          <w:i w:val="0"/>
          <w:szCs w:val="24"/>
        </w:rPr>
      </w:pPr>
      <w:r>
        <w:rPr>
          <w:b/>
          <w:i w:val="0"/>
          <w:szCs w:val="24"/>
        </w:rPr>
        <w:t>3. For efficiency</w:t>
      </w:r>
      <w:r w:rsidRPr="00A10D5C">
        <w:rPr>
          <w:b/>
          <w:i w:val="0"/>
          <w:szCs w:val="24"/>
        </w:rPr>
        <w:t xml:space="preserve"> and transparency, remove variance/exception option from 23-2A-3</w:t>
      </w:r>
      <w:r>
        <w:rPr>
          <w:b/>
          <w:i w:val="0"/>
          <w:szCs w:val="24"/>
        </w:rPr>
        <w:t>050,</w:t>
      </w:r>
      <w:r w:rsidRPr="00A10D5C">
        <w:rPr>
          <w:b/>
          <w:i w:val="0"/>
          <w:szCs w:val="24"/>
        </w:rPr>
        <w:t xml:space="preserve"> Residential Development Regulations.</w:t>
      </w:r>
      <w:r w:rsidRPr="00A10D5C">
        <w:rPr>
          <w:i w:val="0"/>
          <w:szCs w:val="24"/>
        </w:rPr>
        <w:t xml:space="preserve"> </w:t>
      </w:r>
      <w:r>
        <w:rPr>
          <w:i w:val="0"/>
          <w:szCs w:val="24"/>
        </w:rPr>
        <w:t xml:space="preserve"> New in Draft 3, Division 23-2A-3 is intended to streamline review processes for smaller residential projects of 1-6 units in order to moderate costs. However, Section</w:t>
      </w:r>
      <w:r w:rsidRPr="002110EC">
        <w:rPr>
          <w:i w:val="0"/>
          <w:szCs w:val="24"/>
        </w:rPr>
        <w:t xml:space="preserve"> 23-2A-3050</w:t>
      </w:r>
      <w:r>
        <w:rPr>
          <w:i w:val="0"/>
          <w:szCs w:val="24"/>
        </w:rPr>
        <w:t xml:space="preserve"> </w:t>
      </w:r>
      <w:r w:rsidRPr="002110EC">
        <w:rPr>
          <w:i w:val="0"/>
          <w:szCs w:val="24"/>
        </w:rPr>
        <w:t xml:space="preserve">would allow an applicant request a variance or </w:t>
      </w:r>
      <w:r>
        <w:rPr>
          <w:i w:val="0"/>
          <w:szCs w:val="24"/>
        </w:rPr>
        <w:t xml:space="preserve">special </w:t>
      </w:r>
      <w:r w:rsidRPr="002110EC">
        <w:rPr>
          <w:i w:val="0"/>
          <w:szCs w:val="24"/>
        </w:rPr>
        <w:t>exception from</w:t>
      </w:r>
      <w:r>
        <w:rPr>
          <w:i w:val="0"/>
          <w:szCs w:val="24"/>
        </w:rPr>
        <w:t xml:space="preserve"> “from any zoning regulation applicable to the proposed development. These would specifically include a variance from the Land Use Commission for a 1-2 unit project or an administrative modification for a 3-6 unit project. In the interests of efficiency and transparency, a streamlined review process should be limited to </w:t>
      </w:r>
      <w:r w:rsidRPr="00BB1266">
        <w:rPr>
          <w:i w:val="0"/>
          <w:szCs w:val="24"/>
        </w:rPr>
        <w:t>no variance/exception projects</w:t>
      </w:r>
      <w:r w:rsidRPr="00A10D5C">
        <w:rPr>
          <w:i w:val="0"/>
          <w:szCs w:val="24"/>
        </w:rPr>
        <w:t xml:space="preserve">. </w:t>
      </w:r>
      <w:r>
        <w:rPr>
          <w:i w:val="0"/>
          <w:szCs w:val="24"/>
        </w:rPr>
        <w:t>As currently drafted, this is the</w:t>
      </w:r>
      <w:r w:rsidRPr="00A10D5C">
        <w:rPr>
          <w:i w:val="0"/>
          <w:szCs w:val="24"/>
        </w:rPr>
        <w:t xml:space="preserve"> equivalent of ordering the daily sp</w:t>
      </w:r>
      <w:r>
        <w:rPr>
          <w:i w:val="0"/>
          <w:szCs w:val="24"/>
        </w:rPr>
        <w:t>ecial and then asking to substitute</w:t>
      </w:r>
      <w:r w:rsidRPr="00A10D5C">
        <w:rPr>
          <w:i w:val="0"/>
          <w:szCs w:val="24"/>
        </w:rPr>
        <w:t xml:space="preserve"> all the side dishes</w:t>
      </w:r>
      <w:r w:rsidRPr="00A10D5C">
        <w:rPr>
          <w:szCs w:val="24"/>
        </w:rPr>
        <w:t>.</w:t>
      </w:r>
      <w:r w:rsidRPr="00A10D5C">
        <w:rPr>
          <w:b/>
          <w:i w:val="0"/>
          <w:szCs w:val="24"/>
        </w:rPr>
        <w:t xml:space="preserve"> </w:t>
      </w:r>
      <w:r w:rsidR="006E7FC6">
        <w:rPr>
          <w:b/>
          <w:i w:val="0"/>
          <w:szCs w:val="24"/>
        </w:rPr>
        <w:t xml:space="preserve"> </w:t>
      </w:r>
    </w:p>
    <w:p w14:paraId="4714777F" w14:textId="77777777" w:rsidR="006E7FC6" w:rsidRDefault="006E7FC6" w:rsidP="006E7FC6">
      <w:pPr>
        <w:rPr>
          <w:b/>
          <w:i w:val="0"/>
          <w:szCs w:val="24"/>
        </w:rPr>
      </w:pPr>
    </w:p>
    <w:p w14:paraId="138A4F24" w14:textId="2AC0E76F" w:rsidR="006E7FC6" w:rsidRDefault="006E7FC6" w:rsidP="006E7FC6">
      <w:pPr>
        <w:rPr>
          <w:i w:val="0"/>
        </w:rPr>
      </w:pPr>
      <w:r w:rsidRPr="006E7FC6">
        <w:rPr>
          <w:i w:val="0"/>
          <w:szCs w:val="24"/>
        </w:rPr>
        <w:t>The</w:t>
      </w:r>
      <w:r>
        <w:rPr>
          <w:i w:val="0"/>
          <w:szCs w:val="24"/>
        </w:rPr>
        <w:t xml:space="preserve"> recently released</w:t>
      </w:r>
      <w:r w:rsidRPr="006E7FC6">
        <w:rPr>
          <w:i w:val="0"/>
          <w:szCs w:val="24"/>
        </w:rPr>
        <w:t xml:space="preserve"> staff addend</w:t>
      </w:r>
      <w:r>
        <w:rPr>
          <w:i w:val="0"/>
          <w:szCs w:val="24"/>
        </w:rPr>
        <w:t>um actually doubles down on these exceptions</w:t>
      </w:r>
      <w:r w:rsidRPr="006E7FC6">
        <w:rPr>
          <w:i w:val="0"/>
          <w:szCs w:val="24"/>
        </w:rPr>
        <w:t xml:space="preserve">, adding a new Section </w:t>
      </w:r>
      <w:r w:rsidRPr="006E7FC6">
        <w:rPr>
          <w:i w:val="0"/>
        </w:rPr>
        <w:t>23-2A-</w:t>
      </w:r>
      <w:r>
        <w:rPr>
          <w:i w:val="0"/>
        </w:rPr>
        <w:t xml:space="preserve">3060, which would allow an applicant to request a variance or special exception from the Board of Adjustment from any zoning regulation for a project of 1-2 units, and to request a variance from land use commission for projects of 3-6 units. </w:t>
      </w:r>
    </w:p>
    <w:p w14:paraId="0DF19AD1" w14:textId="77777777" w:rsidR="00466169" w:rsidRDefault="00466169" w:rsidP="006E7FC6">
      <w:pPr>
        <w:rPr>
          <w:i w:val="0"/>
        </w:rPr>
      </w:pPr>
    </w:p>
    <w:p w14:paraId="270B0683" w14:textId="39E89FD7" w:rsidR="0035060B" w:rsidRDefault="00466169" w:rsidP="00692DD9">
      <w:pPr>
        <w:rPr>
          <w:rFonts w:cstheme="minorHAnsi"/>
          <w:i w:val="0"/>
          <w:szCs w:val="24"/>
        </w:rPr>
      </w:pPr>
      <w:r>
        <w:rPr>
          <w:rFonts w:cstheme="minorHAnsi"/>
          <w:b/>
          <w:i w:val="0"/>
          <w:szCs w:val="24"/>
        </w:rPr>
        <w:t>4</w:t>
      </w:r>
      <w:r w:rsidR="0035060B">
        <w:rPr>
          <w:rFonts w:cstheme="minorHAnsi"/>
          <w:b/>
          <w:i w:val="0"/>
          <w:szCs w:val="24"/>
        </w:rPr>
        <w:t xml:space="preserve">. </w:t>
      </w:r>
      <w:r w:rsidR="00FF1C60">
        <w:rPr>
          <w:rFonts w:cstheme="minorHAnsi"/>
          <w:b/>
          <w:i w:val="0"/>
          <w:szCs w:val="24"/>
        </w:rPr>
        <w:t>Cap all administrative modifications for “inadvertent errors” at no more than 2% (</w:t>
      </w:r>
      <w:r w:rsidR="0035060B" w:rsidRPr="00BF2AEE">
        <w:rPr>
          <w:rFonts w:cstheme="minorHAnsi"/>
          <w:b/>
          <w:i w:val="0"/>
          <w:szCs w:val="24"/>
        </w:rPr>
        <w:t>Administrative Modifications</w:t>
      </w:r>
      <w:r w:rsidR="0035060B">
        <w:rPr>
          <w:rFonts w:cstheme="minorHAnsi"/>
          <w:b/>
          <w:i w:val="0"/>
          <w:szCs w:val="24"/>
        </w:rPr>
        <w:t xml:space="preserve">, </w:t>
      </w:r>
      <w:r w:rsidR="0035060B" w:rsidRPr="00BF2AEE">
        <w:rPr>
          <w:rFonts w:cstheme="minorHAnsi"/>
          <w:b/>
          <w:i w:val="0"/>
          <w:szCs w:val="24"/>
        </w:rPr>
        <w:t>23-2F-2040</w:t>
      </w:r>
      <w:r w:rsidR="00FF1C60">
        <w:rPr>
          <w:rFonts w:cstheme="minorHAnsi"/>
          <w:b/>
          <w:i w:val="0"/>
          <w:szCs w:val="24"/>
        </w:rPr>
        <w:t>)</w:t>
      </w:r>
      <w:r w:rsidR="0035060B" w:rsidRPr="00BF2AEE">
        <w:rPr>
          <w:rFonts w:cstheme="minorHAnsi"/>
          <w:b/>
          <w:i w:val="0"/>
          <w:szCs w:val="24"/>
        </w:rPr>
        <w:t>.</w:t>
      </w:r>
      <w:r w:rsidR="0035060B">
        <w:rPr>
          <w:rFonts w:cstheme="minorHAnsi"/>
          <w:i w:val="0"/>
          <w:szCs w:val="24"/>
        </w:rPr>
        <w:t xml:space="preserve"> This section, which has been moved and retitled from previous drafts, originally allowed </w:t>
      </w:r>
      <w:r w:rsidR="0035060B" w:rsidRPr="00FF1C60">
        <w:rPr>
          <w:rFonts w:cstheme="minorHAnsi"/>
          <w:i w:val="0"/>
          <w:szCs w:val="24"/>
        </w:rPr>
        <w:t>administrative approval of a 10% increase in certain entitlements (height, building c</w:t>
      </w:r>
      <w:r w:rsidR="00FF1C60">
        <w:rPr>
          <w:rFonts w:cstheme="minorHAnsi"/>
          <w:i w:val="0"/>
          <w:szCs w:val="24"/>
        </w:rPr>
        <w:t>overage and setback) if errors we</w:t>
      </w:r>
      <w:r w:rsidR="0035060B" w:rsidRPr="00FF1C60">
        <w:rPr>
          <w:rFonts w:cstheme="minorHAnsi"/>
          <w:i w:val="0"/>
          <w:szCs w:val="24"/>
        </w:rPr>
        <w:t xml:space="preserve">re made </w:t>
      </w:r>
      <w:r w:rsidR="00FF1C60">
        <w:rPr>
          <w:rFonts w:cstheme="minorHAnsi"/>
          <w:i w:val="0"/>
          <w:szCs w:val="24"/>
        </w:rPr>
        <w:t>‘inadvertently’ in construction, sparking concerns of abuse and raising questions about illegal delegation of authority under state law</w:t>
      </w:r>
      <w:r w:rsidR="0035060B">
        <w:rPr>
          <w:rFonts w:cstheme="minorHAnsi"/>
          <w:i w:val="0"/>
          <w:szCs w:val="24"/>
        </w:rPr>
        <w:t xml:space="preserve">. </w:t>
      </w:r>
      <w:r w:rsidR="0035060B" w:rsidRPr="003068D8">
        <w:rPr>
          <w:rFonts w:cstheme="minorHAnsi"/>
          <w:i w:val="0"/>
          <w:szCs w:val="24"/>
        </w:rPr>
        <w:t>Staff response</w:t>
      </w:r>
      <w:r w:rsidR="0035060B">
        <w:rPr>
          <w:rFonts w:cstheme="minorHAnsi"/>
          <w:i w:val="0"/>
          <w:szCs w:val="24"/>
        </w:rPr>
        <w:t xml:space="preserve"> in October</w:t>
      </w:r>
      <w:r w:rsidR="00FF1C60">
        <w:rPr>
          <w:rFonts w:cstheme="minorHAnsi"/>
          <w:i w:val="0"/>
          <w:szCs w:val="24"/>
        </w:rPr>
        <w:t xml:space="preserve"> 2017</w:t>
      </w:r>
      <w:r w:rsidR="0035060B" w:rsidRPr="003068D8">
        <w:rPr>
          <w:rFonts w:cstheme="minorHAnsi"/>
          <w:i w:val="0"/>
          <w:szCs w:val="24"/>
        </w:rPr>
        <w:t xml:space="preserve"> did not address legality under state law, or the size of the pr</w:t>
      </w:r>
      <w:r w:rsidR="0035060B">
        <w:rPr>
          <w:rFonts w:cstheme="minorHAnsi"/>
          <w:i w:val="0"/>
          <w:szCs w:val="24"/>
        </w:rPr>
        <w:t xml:space="preserve">oposed percentage. </w:t>
      </w:r>
      <w:r w:rsidR="00FF1C60">
        <w:rPr>
          <w:rFonts w:cstheme="minorHAnsi"/>
          <w:i w:val="0"/>
          <w:szCs w:val="24"/>
        </w:rPr>
        <w:t>T</w:t>
      </w:r>
      <w:r w:rsidR="00FF1C60" w:rsidRPr="003068D8">
        <w:rPr>
          <w:rFonts w:cstheme="minorHAnsi"/>
          <w:i w:val="0"/>
          <w:szCs w:val="24"/>
        </w:rPr>
        <w:t>he B</w:t>
      </w:r>
      <w:r w:rsidR="00FF1C60">
        <w:rPr>
          <w:rFonts w:cstheme="minorHAnsi"/>
          <w:i w:val="0"/>
          <w:szCs w:val="24"/>
        </w:rPr>
        <w:t xml:space="preserve">oard </w:t>
      </w:r>
      <w:r w:rsidR="00FF1C60" w:rsidRPr="003068D8">
        <w:rPr>
          <w:rFonts w:cstheme="minorHAnsi"/>
          <w:i w:val="0"/>
          <w:szCs w:val="24"/>
        </w:rPr>
        <w:t>o</w:t>
      </w:r>
      <w:r w:rsidR="00FF1C60">
        <w:rPr>
          <w:rFonts w:cstheme="minorHAnsi"/>
          <w:i w:val="0"/>
          <w:szCs w:val="24"/>
        </w:rPr>
        <w:t xml:space="preserve">f </w:t>
      </w:r>
      <w:r w:rsidR="00FF1C60" w:rsidRPr="003068D8">
        <w:rPr>
          <w:rFonts w:cstheme="minorHAnsi"/>
          <w:i w:val="0"/>
          <w:szCs w:val="24"/>
        </w:rPr>
        <w:t>A</w:t>
      </w:r>
      <w:r w:rsidR="00FF1C60">
        <w:rPr>
          <w:rFonts w:cstheme="minorHAnsi"/>
          <w:i w:val="0"/>
          <w:szCs w:val="24"/>
        </w:rPr>
        <w:t>djustments</w:t>
      </w:r>
      <w:r w:rsidR="00FF1C60" w:rsidRPr="003068D8">
        <w:rPr>
          <w:rFonts w:cstheme="minorHAnsi"/>
          <w:i w:val="0"/>
          <w:szCs w:val="24"/>
        </w:rPr>
        <w:t xml:space="preserve"> itself has stated that any proposed adjustment should be limited to 2%, not 10%.</w:t>
      </w:r>
    </w:p>
    <w:p w14:paraId="6D05A60E" w14:textId="77777777" w:rsidR="0035060B" w:rsidRDefault="0035060B" w:rsidP="00692DD9">
      <w:pPr>
        <w:rPr>
          <w:rFonts w:cstheme="minorHAnsi"/>
          <w:i w:val="0"/>
          <w:szCs w:val="24"/>
        </w:rPr>
      </w:pPr>
    </w:p>
    <w:p w14:paraId="0CC05875" w14:textId="5C1B996D" w:rsidR="0035060B" w:rsidRPr="00FF1C60" w:rsidRDefault="0035060B" w:rsidP="00692DD9">
      <w:pPr>
        <w:rPr>
          <w:rFonts w:cstheme="minorHAnsi"/>
          <w:i w:val="0"/>
          <w:szCs w:val="24"/>
        </w:rPr>
      </w:pPr>
      <w:r w:rsidRPr="00FF1C60">
        <w:rPr>
          <w:rFonts w:cstheme="minorHAnsi"/>
          <w:i w:val="0"/>
          <w:szCs w:val="24"/>
        </w:rPr>
        <w:t xml:space="preserve">Draft 3 now caps </w:t>
      </w:r>
      <w:r w:rsidRPr="00FF1C60">
        <w:rPr>
          <w:i w:val="0"/>
          <w:szCs w:val="24"/>
        </w:rPr>
        <w:t>height adjustment</w:t>
      </w:r>
      <w:r w:rsidR="00FF1C60" w:rsidRPr="00FF1C60">
        <w:rPr>
          <w:i w:val="0"/>
          <w:szCs w:val="24"/>
        </w:rPr>
        <w:t>s</w:t>
      </w:r>
      <w:r w:rsidRPr="00FF1C60">
        <w:rPr>
          <w:i w:val="0"/>
          <w:szCs w:val="24"/>
        </w:rPr>
        <w:t xml:space="preserve"> at 5%, but building and set</w:t>
      </w:r>
      <w:r w:rsidR="00FF1C60" w:rsidRPr="00FF1C60">
        <w:rPr>
          <w:i w:val="0"/>
          <w:szCs w:val="24"/>
        </w:rPr>
        <w:t xml:space="preserve">back adjustments remain at 10%, which is still too high and opens the door to abuse. Please cap all </w:t>
      </w:r>
      <w:r w:rsidR="00FF1C60">
        <w:rPr>
          <w:i w:val="0"/>
          <w:szCs w:val="24"/>
        </w:rPr>
        <w:t xml:space="preserve">administrative </w:t>
      </w:r>
      <w:r w:rsidR="00FF1C60" w:rsidRPr="00FF1C60">
        <w:rPr>
          <w:i w:val="0"/>
          <w:szCs w:val="24"/>
        </w:rPr>
        <w:t>adjustments</w:t>
      </w:r>
      <w:r w:rsidR="00FF1C60">
        <w:rPr>
          <w:i w:val="0"/>
          <w:szCs w:val="24"/>
        </w:rPr>
        <w:t xml:space="preserve"> for inadvertent errors</w:t>
      </w:r>
      <w:r w:rsidR="00FF1C60" w:rsidRPr="00FF1C60">
        <w:rPr>
          <w:i w:val="0"/>
          <w:szCs w:val="24"/>
        </w:rPr>
        <w:t xml:space="preserve"> at no more than 2%. </w:t>
      </w:r>
    </w:p>
    <w:p w14:paraId="35BAEC03" w14:textId="77777777" w:rsidR="0035060B" w:rsidRPr="00504F74" w:rsidRDefault="0035060B" w:rsidP="00692DD9">
      <w:pPr>
        <w:rPr>
          <w:i w:val="0"/>
          <w:szCs w:val="24"/>
        </w:rPr>
      </w:pPr>
    </w:p>
    <w:p w14:paraId="2FF4774B" w14:textId="77777777" w:rsidR="0035060B" w:rsidRPr="008C4CA1" w:rsidRDefault="0035060B" w:rsidP="00692DD9">
      <w:pPr>
        <w:tabs>
          <w:tab w:val="left" w:pos="2917"/>
        </w:tabs>
        <w:rPr>
          <w:i w:val="0"/>
          <w:sz w:val="28"/>
          <w:szCs w:val="28"/>
          <w:u w:val="single"/>
        </w:rPr>
      </w:pPr>
    </w:p>
    <w:p w14:paraId="5091322A" w14:textId="0D3122BF" w:rsidR="0035060B" w:rsidRPr="008C4CA1" w:rsidRDefault="00CC68DD" w:rsidP="00692DD9">
      <w:pPr>
        <w:rPr>
          <w:b/>
          <w:i w:val="0"/>
          <w:sz w:val="28"/>
          <w:szCs w:val="28"/>
          <w:u w:val="single"/>
        </w:rPr>
      </w:pPr>
      <w:r>
        <w:rPr>
          <w:b/>
          <w:i w:val="0"/>
          <w:sz w:val="28"/>
          <w:szCs w:val="28"/>
          <w:u w:val="single"/>
        </w:rPr>
        <w:t>H</w:t>
      </w:r>
      <w:r w:rsidR="0035060B" w:rsidRPr="008C4CA1">
        <w:rPr>
          <w:b/>
          <w:i w:val="0"/>
          <w:sz w:val="28"/>
          <w:szCs w:val="28"/>
          <w:u w:val="single"/>
        </w:rPr>
        <w:t xml:space="preserve">. </w:t>
      </w:r>
      <w:r w:rsidR="001B15D9">
        <w:rPr>
          <w:b/>
          <w:bCs/>
          <w:i w:val="0"/>
          <w:caps/>
          <w:sz w:val="28"/>
          <w:szCs w:val="28"/>
          <w:u w:val="single"/>
        </w:rPr>
        <w:t>VALID PETITIONS</w:t>
      </w:r>
    </w:p>
    <w:p w14:paraId="3974B921" w14:textId="77777777" w:rsidR="0035060B" w:rsidRPr="00FF6AD5" w:rsidRDefault="0035060B" w:rsidP="00692DD9">
      <w:pPr>
        <w:rPr>
          <w:i w:val="0"/>
          <w:szCs w:val="24"/>
          <w:u w:val="single"/>
        </w:rPr>
      </w:pPr>
    </w:p>
    <w:p w14:paraId="71944AC4" w14:textId="2A9D5129" w:rsidR="0035060B" w:rsidRDefault="00EF20B1" w:rsidP="00EF20B1">
      <w:pPr>
        <w:rPr>
          <w:i w:val="0"/>
          <w:szCs w:val="24"/>
        </w:rPr>
      </w:pPr>
      <w:r>
        <w:rPr>
          <w:b/>
          <w:i w:val="0"/>
        </w:rPr>
        <w:t xml:space="preserve">1. </w:t>
      </w:r>
      <w:r w:rsidR="001A794E" w:rsidRPr="00EF20B1">
        <w:rPr>
          <w:b/>
          <w:i w:val="0"/>
        </w:rPr>
        <w:t>A</w:t>
      </w:r>
      <w:r w:rsidR="002110EC" w:rsidRPr="00EF20B1">
        <w:rPr>
          <w:b/>
          <w:i w:val="0"/>
        </w:rPr>
        <w:t>dd Valid P</w:t>
      </w:r>
      <w:r w:rsidR="0035060B" w:rsidRPr="00EF20B1">
        <w:rPr>
          <w:b/>
          <w:i w:val="0"/>
        </w:rPr>
        <w:t>e</w:t>
      </w:r>
      <w:r w:rsidR="001A794E" w:rsidRPr="00EF20B1">
        <w:rPr>
          <w:b/>
          <w:i w:val="0"/>
        </w:rPr>
        <w:t>tition</w:t>
      </w:r>
      <w:r w:rsidR="002110EC" w:rsidRPr="00EF20B1">
        <w:rPr>
          <w:b/>
          <w:i w:val="0"/>
        </w:rPr>
        <w:t xml:space="preserve"> definition and</w:t>
      </w:r>
      <w:r w:rsidR="001A794E" w:rsidRPr="00EF20B1">
        <w:rPr>
          <w:b/>
          <w:i w:val="0"/>
        </w:rPr>
        <w:t xml:space="preserve"> process for rezonings (Article 23</w:t>
      </w:r>
      <w:r w:rsidR="0035060B" w:rsidRPr="00EF20B1">
        <w:rPr>
          <w:b/>
          <w:i w:val="0"/>
        </w:rPr>
        <w:t>-2</w:t>
      </w:r>
      <w:r w:rsidR="001A794E" w:rsidRPr="00EF20B1">
        <w:rPr>
          <w:b/>
          <w:i w:val="0"/>
        </w:rPr>
        <w:t>)</w:t>
      </w:r>
      <w:r w:rsidR="0035060B" w:rsidRPr="00EF20B1">
        <w:rPr>
          <w:b/>
          <w:i w:val="0"/>
        </w:rPr>
        <w:t xml:space="preserve">. </w:t>
      </w:r>
      <w:r w:rsidR="001A794E" w:rsidRPr="00EF20B1">
        <w:rPr>
          <w:i w:val="0"/>
        </w:rPr>
        <w:t>V</w:t>
      </w:r>
      <w:r w:rsidR="0035060B" w:rsidRPr="00EF20B1">
        <w:rPr>
          <w:i w:val="0"/>
        </w:rPr>
        <w:t>a</w:t>
      </w:r>
      <w:r w:rsidR="002110EC" w:rsidRPr="00EF20B1">
        <w:rPr>
          <w:i w:val="0"/>
        </w:rPr>
        <w:t>lid petition rights in rezoning cases</w:t>
      </w:r>
      <w:r w:rsidR="0035060B" w:rsidRPr="00EF20B1">
        <w:rPr>
          <w:i w:val="0"/>
        </w:rPr>
        <w:t xml:space="preserve"> are established by state law,</w:t>
      </w:r>
      <w:r w:rsidR="001A794E" w:rsidRPr="00EF20B1">
        <w:rPr>
          <w:i w:val="0"/>
        </w:rPr>
        <w:t xml:space="preserve"> as are vested rights petitions. Draft 3 provides extensive information about vested rights petitions in 23-K-2, but not one word about Valid Petitions – not even a definition (note that vested rights petitions are generally used by developers, while valid petitions are generally used by area residents seeking to oppose or alter a proposed development). In the interest of fairness, please add subsection for Valid Petitions, including </w:t>
      </w:r>
      <w:r w:rsidR="0035060B" w:rsidRPr="00EF20B1">
        <w:rPr>
          <w:i w:val="0"/>
        </w:rPr>
        <w:t xml:space="preserve">definitions, applicability, procedures, etc., similar to what the draft provides for Vested Rights Petitions in 23-K-2. </w:t>
      </w:r>
      <w:r w:rsidR="0035060B" w:rsidRPr="00EF20B1">
        <w:rPr>
          <w:i w:val="0"/>
          <w:szCs w:val="24"/>
          <w:highlight w:val="yellow"/>
        </w:rPr>
        <w:t xml:space="preserve"> </w:t>
      </w:r>
    </w:p>
    <w:p w14:paraId="703F5973" w14:textId="77777777" w:rsidR="00EF20B1" w:rsidRPr="00EF20B1" w:rsidRDefault="00EF20B1" w:rsidP="00EF20B1">
      <w:pPr>
        <w:rPr>
          <w:i w:val="0"/>
          <w:szCs w:val="24"/>
        </w:rPr>
      </w:pPr>
    </w:p>
    <w:p w14:paraId="0B88D782" w14:textId="77777777" w:rsidR="00A36AFF" w:rsidRPr="00A36AFF" w:rsidRDefault="00A36AFF" w:rsidP="00A36AFF">
      <w:pPr>
        <w:rPr>
          <w:i w:val="0"/>
          <w:szCs w:val="24"/>
        </w:rPr>
      </w:pPr>
    </w:p>
    <w:p w14:paraId="4E995BBC" w14:textId="2DD26421" w:rsidR="00DB68BB" w:rsidRPr="00D97262" w:rsidRDefault="00466169" w:rsidP="00DB68BB">
      <w:pPr>
        <w:rPr>
          <w:rFonts w:cs="Arial"/>
          <w:b/>
          <w:i w:val="0"/>
          <w:color w:val="222222"/>
          <w:sz w:val="28"/>
          <w:szCs w:val="28"/>
          <w:u w:val="single"/>
        </w:rPr>
      </w:pPr>
      <w:r>
        <w:rPr>
          <w:rFonts w:cs="Arial"/>
          <w:b/>
          <w:i w:val="0"/>
          <w:color w:val="222222"/>
          <w:sz w:val="28"/>
          <w:szCs w:val="28"/>
          <w:u w:val="single"/>
        </w:rPr>
        <w:t>I</w:t>
      </w:r>
      <w:r w:rsidR="00DB68BB" w:rsidRPr="00D97262">
        <w:rPr>
          <w:rFonts w:cs="Arial"/>
          <w:b/>
          <w:i w:val="0"/>
          <w:color w:val="222222"/>
          <w:sz w:val="28"/>
          <w:szCs w:val="28"/>
          <w:u w:val="single"/>
        </w:rPr>
        <w:t xml:space="preserve">. F25 </w:t>
      </w:r>
      <w:r w:rsidR="00DB68BB">
        <w:rPr>
          <w:rFonts w:cs="Arial"/>
          <w:b/>
          <w:i w:val="0"/>
          <w:color w:val="222222"/>
          <w:sz w:val="28"/>
          <w:szCs w:val="28"/>
          <w:u w:val="single"/>
        </w:rPr>
        <w:t>(Formerly Title 25)</w:t>
      </w:r>
    </w:p>
    <w:p w14:paraId="6C612B03" w14:textId="77777777" w:rsidR="00DB68BB" w:rsidRDefault="00DB68BB" w:rsidP="00DB68BB">
      <w:pPr>
        <w:rPr>
          <w:rFonts w:cs="Arial"/>
          <w:b/>
          <w:i w:val="0"/>
          <w:color w:val="222222"/>
          <w:szCs w:val="24"/>
        </w:rPr>
      </w:pPr>
    </w:p>
    <w:p w14:paraId="66BC0B9F" w14:textId="77777777" w:rsidR="00DB68BB" w:rsidRPr="00E01B90" w:rsidRDefault="00DB68BB" w:rsidP="00DB68BB">
      <w:pPr>
        <w:rPr>
          <w:rFonts w:cs="Arial"/>
          <w:color w:val="222222"/>
          <w:szCs w:val="24"/>
        </w:rPr>
      </w:pPr>
      <w:r>
        <w:rPr>
          <w:rFonts w:cs="Arial"/>
          <w:b/>
          <w:i w:val="0"/>
          <w:color w:val="222222"/>
          <w:szCs w:val="24"/>
        </w:rPr>
        <w:t xml:space="preserve">1. Require the final draft specify which of the current </w:t>
      </w:r>
      <w:r w:rsidRPr="00E01B90">
        <w:rPr>
          <w:rFonts w:cs="Arial"/>
          <w:b/>
          <w:i w:val="0"/>
          <w:color w:val="222222"/>
          <w:szCs w:val="24"/>
        </w:rPr>
        <w:t>Conditional Ove</w:t>
      </w:r>
      <w:r>
        <w:rPr>
          <w:rFonts w:cs="Arial"/>
          <w:b/>
          <w:i w:val="0"/>
          <w:color w:val="222222"/>
          <w:szCs w:val="24"/>
        </w:rPr>
        <w:t>rlays will be carried over to the F</w:t>
      </w:r>
      <w:r w:rsidRPr="00E01B90">
        <w:rPr>
          <w:rFonts w:cs="Arial"/>
          <w:b/>
          <w:i w:val="0"/>
          <w:color w:val="222222"/>
          <w:szCs w:val="24"/>
        </w:rPr>
        <w:t>25</w:t>
      </w:r>
      <w:r>
        <w:rPr>
          <w:rFonts w:cs="Arial"/>
          <w:b/>
          <w:i w:val="0"/>
          <w:color w:val="222222"/>
          <w:szCs w:val="24"/>
        </w:rPr>
        <w:t xml:space="preserve"> Zone (former Title 25).</w:t>
      </w:r>
      <w:r>
        <w:rPr>
          <w:rFonts w:cs="Arial"/>
          <w:i w:val="0"/>
          <w:color w:val="222222"/>
          <w:szCs w:val="24"/>
        </w:rPr>
        <w:t xml:space="preserve"> </w:t>
      </w:r>
      <w:r w:rsidRPr="00E01B90">
        <w:rPr>
          <w:rFonts w:cs="Arial"/>
          <w:i w:val="0"/>
          <w:color w:val="222222"/>
          <w:szCs w:val="24"/>
        </w:rPr>
        <w:t xml:space="preserve">Subsection 23-4D-8080(B)(1)(e) states it applies to “specifically identified Conditional Overlays” and Subsection (B)(2) states that the director will publish a guide listing all designations in Subsection (C)(1), but neither is available at this time. </w:t>
      </w:r>
      <w:r w:rsidRPr="007C28FC">
        <w:rPr>
          <w:rFonts w:cs="Arial"/>
          <w:i w:val="0"/>
          <w:color w:val="222222"/>
          <w:szCs w:val="24"/>
        </w:rPr>
        <w:t>According to staff, an interactive map containing this information will link to ordinance in final draft</w:t>
      </w:r>
      <w:r>
        <w:rPr>
          <w:rFonts w:cs="Arial"/>
          <w:i w:val="0"/>
          <w:color w:val="222222"/>
          <w:szCs w:val="24"/>
        </w:rPr>
        <w:t xml:space="preserve">. Please ensure this happens. </w:t>
      </w:r>
    </w:p>
    <w:p w14:paraId="14FA20CE" w14:textId="7D519956" w:rsidR="00DB68BB" w:rsidRPr="00C03ED0" w:rsidRDefault="00DB68BB" w:rsidP="00DB68BB">
      <w:pPr>
        <w:rPr>
          <w:rFonts w:cs="Arial"/>
          <w:i w:val="0"/>
          <w:color w:val="222222"/>
          <w:szCs w:val="24"/>
        </w:rPr>
      </w:pPr>
    </w:p>
    <w:p w14:paraId="5AC92B7E" w14:textId="13E1AEE3" w:rsidR="00DB68BB" w:rsidRDefault="00A36AFF" w:rsidP="00DB68BB">
      <w:pPr>
        <w:rPr>
          <w:rFonts w:cs="Arial"/>
          <w:b/>
          <w:i w:val="0"/>
          <w:color w:val="222222"/>
          <w:szCs w:val="24"/>
        </w:rPr>
      </w:pPr>
      <w:r>
        <w:rPr>
          <w:rFonts w:cs="Arial"/>
          <w:b/>
          <w:i w:val="0"/>
          <w:color w:val="222222"/>
          <w:szCs w:val="24"/>
        </w:rPr>
        <w:t>2</w:t>
      </w:r>
      <w:r w:rsidR="00DB68BB">
        <w:rPr>
          <w:rFonts w:cs="Arial"/>
          <w:b/>
          <w:i w:val="0"/>
          <w:color w:val="222222"/>
          <w:szCs w:val="24"/>
        </w:rPr>
        <w:t xml:space="preserve">. Clarify how </w:t>
      </w:r>
      <w:r w:rsidR="00DB68BB" w:rsidRPr="00923652">
        <w:rPr>
          <w:rFonts w:cs="Arial"/>
          <w:b/>
          <w:i w:val="0"/>
          <w:color w:val="222222"/>
          <w:szCs w:val="24"/>
        </w:rPr>
        <w:t>compatibility</w:t>
      </w:r>
      <w:r w:rsidR="00DB68BB">
        <w:rPr>
          <w:rFonts w:cs="Arial"/>
          <w:b/>
          <w:i w:val="0"/>
          <w:color w:val="222222"/>
          <w:szCs w:val="24"/>
        </w:rPr>
        <w:t xml:space="preserve"> will be handled</w:t>
      </w:r>
      <w:r w:rsidR="00DB68BB" w:rsidRPr="00923652">
        <w:rPr>
          <w:rFonts w:cs="Arial"/>
          <w:b/>
          <w:i w:val="0"/>
          <w:color w:val="222222"/>
          <w:szCs w:val="24"/>
        </w:rPr>
        <w:t xml:space="preserve"> between F25 and non-F2</w:t>
      </w:r>
      <w:r w:rsidR="00DB68BB">
        <w:rPr>
          <w:rFonts w:cs="Arial"/>
          <w:b/>
          <w:i w:val="0"/>
          <w:color w:val="222222"/>
          <w:szCs w:val="24"/>
        </w:rPr>
        <w:t xml:space="preserve">5 properties, specifically, how does subsection (c) below square with (a) and (b)? </w:t>
      </w:r>
    </w:p>
    <w:p w14:paraId="72966480" w14:textId="77777777" w:rsidR="00DB68BB" w:rsidRDefault="00DB68BB" w:rsidP="00DB68BB">
      <w:pPr>
        <w:rPr>
          <w:rFonts w:cs="Arial"/>
          <w:b/>
          <w:i w:val="0"/>
          <w:color w:val="222222"/>
          <w:szCs w:val="24"/>
        </w:rPr>
      </w:pPr>
    </w:p>
    <w:p w14:paraId="0E9A79A4" w14:textId="77777777" w:rsidR="00DB68BB" w:rsidRDefault="00DB68BB" w:rsidP="00DB68BB">
      <w:pPr>
        <w:ind w:left="630"/>
        <w:rPr>
          <w:rFonts w:cs="Arial"/>
          <w:i w:val="0"/>
          <w:color w:val="222222"/>
          <w:szCs w:val="24"/>
        </w:rPr>
      </w:pPr>
      <w:r>
        <w:rPr>
          <w:rFonts w:cs="Arial"/>
          <w:i w:val="0"/>
          <w:color w:val="222222"/>
          <w:szCs w:val="24"/>
        </w:rPr>
        <w:t xml:space="preserve">Draft 3 Subsection </w:t>
      </w:r>
      <w:r w:rsidRPr="00923652">
        <w:rPr>
          <w:rFonts w:cs="Arial"/>
          <w:i w:val="0"/>
          <w:color w:val="222222"/>
          <w:szCs w:val="24"/>
        </w:rPr>
        <w:t xml:space="preserve">23-4D-8080(C)(2) states that: </w:t>
      </w:r>
    </w:p>
    <w:p w14:paraId="573934DC" w14:textId="77777777" w:rsidR="00DB68BB" w:rsidRDefault="00DB68BB" w:rsidP="00DB68BB">
      <w:pPr>
        <w:ind w:left="630"/>
        <w:rPr>
          <w:rFonts w:cs="Arial"/>
          <w:i w:val="0"/>
          <w:color w:val="222222"/>
          <w:szCs w:val="24"/>
        </w:rPr>
      </w:pPr>
      <w:r w:rsidRPr="00923652">
        <w:rPr>
          <w:rFonts w:cs="Arial"/>
          <w:i w:val="0"/>
          <w:color w:val="222222"/>
          <w:szCs w:val="24"/>
        </w:rPr>
        <w:t>(a) properties in F25 Zones are subject to compatibility reg</w:t>
      </w:r>
      <w:r>
        <w:rPr>
          <w:rFonts w:cs="Arial"/>
          <w:i w:val="0"/>
          <w:color w:val="222222"/>
          <w:szCs w:val="24"/>
        </w:rPr>
        <w:t>ulation</w:t>
      </w:r>
      <w:r w:rsidRPr="00923652">
        <w:rPr>
          <w:rFonts w:cs="Arial"/>
          <w:i w:val="0"/>
          <w:color w:val="222222"/>
          <w:szCs w:val="24"/>
        </w:rPr>
        <w:t xml:space="preserve">s under former Chapter 25-2, Subchapter C, Article 10(Compatibility); </w:t>
      </w:r>
    </w:p>
    <w:p w14:paraId="48ADC32C" w14:textId="77777777" w:rsidR="00DB68BB" w:rsidRDefault="00DB68BB" w:rsidP="00DB68BB">
      <w:pPr>
        <w:ind w:left="630"/>
        <w:rPr>
          <w:rFonts w:cs="Arial"/>
          <w:i w:val="0"/>
          <w:color w:val="222222"/>
          <w:szCs w:val="24"/>
        </w:rPr>
      </w:pPr>
      <w:r w:rsidRPr="00923652">
        <w:rPr>
          <w:rFonts w:cs="Arial"/>
          <w:i w:val="0"/>
          <w:color w:val="222222"/>
          <w:szCs w:val="24"/>
        </w:rPr>
        <w:t>(b) Residential House Scale Zones shall also trigger old compatibility reg</w:t>
      </w:r>
      <w:r>
        <w:rPr>
          <w:rFonts w:cs="Arial"/>
          <w:i w:val="0"/>
          <w:color w:val="222222"/>
          <w:szCs w:val="24"/>
        </w:rPr>
        <w:t>ulation</w:t>
      </w:r>
      <w:r w:rsidRPr="00923652">
        <w:rPr>
          <w:rFonts w:cs="Arial"/>
          <w:i w:val="0"/>
          <w:color w:val="222222"/>
          <w:szCs w:val="24"/>
        </w:rPr>
        <w:t xml:space="preserve">s for </w:t>
      </w:r>
      <w:r>
        <w:rPr>
          <w:rFonts w:cs="Arial"/>
          <w:i w:val="0"/>
          <w:color w:val="222222"/>
          <w:szCs w:val="24"/>
        </w:rPr>
        <w:t xml:space="preserve">properties within an F25 zone; </w:t>
      </w:r>
      <w:r w:rsidRPr="00923652">
        <w:rPr>
          <w:rFonts w:cs="Arial"/>
          <w:i w:val="0"/>
          <w:color w:val="222222"/>
          <w:szCs w:val="24"/>
        </w:rPr>
        <w:t xml:space="preserve">and </w:t>
      </w:r>
    </w:p>
    <w:p w14:paraId="4D25545D" w14:textId="77777777" w:rsidR="00DB68BB" w:rsidRDefault="00DB68BB" w:rsidP="00DB68BB">
      <w:pPr>
        <w:ind w:left="630"/>
        <w:rPr>
          <w:rFonts w:cs="Arial"/>
          <w:i w:val="0"/>
          <w:color w:val="222222"/>
          <w:szCs w:val="24"/>
        </w:rPr>
      </w:pPr>
      <w:r w:rsidRPr="00923652">
        <w:rPr>
          <w:rFonts w:cs="Arial"/>
          <w:i w:val="0"/>
          <w:color w:val="222222"/>
          <w:szCs w:val="24"/>
        </w:rPr>
        <w:t xml:space="preserve">(c) properties within an F25 zone that would have triggered compatibility under Article 10 “shall be treated as Residential House-Scale Zones and trigger compatibility regulations established in this Title for properties within Zone established in this Title.”  </w:t>
      </w:r>
    </w:p>
    <w:p w14:paraId="2C224469" w14:textId="77777777" w:rsidR="00DB68BB" w:rsidRPr="007C28FC" w:rsidRDefault="00DB68BB" w:rsidP="00DB68BB">
      <w:pPr>
        <w:ind w:left="630"/>
        <w:rPr>
          <w:rFonts w:cs="Arial"/>
          <w:i w:val="0"/>
          <w:color w:val="222222"/>
          <w:szCs w:val="24"/>
        </w:rPr>
      </w:pPr>
    </w:p>
    <w:p w14:paraId="39A734B4" w14:textId="1A1DB5EE" w:rsidR="00DB68BB" w:rsidRPr="007C28FC" w:rsidRDefault="00A36AFF" w:rsidP="00DB68BB">
      <w:pPr>
        <w:rPr>
          <w:rFonts w:cs="Arial"/>
          <w:i w:val="0"/>
          <w:color w:val="222222"/>
          <w:szCs w:val="24"/>
        </w:rPr>
      </w:pPr>
      <w:r>
        <w:rPr>
          <w:rFonts w:cs="Arial"/>
          <w:b/>
          <w:i w:val="0"/>
          <w:color w:val="222222"/>
          <w:szCs w:val="24"/>
        </w:rPr>
        <w:t>3</w:t>
      </w:r>
      <w:r w:rsidR="00DB68BB">
        <w:rPr>
          <w:rFonts w:cs="Arial"/>
          <w:b/>
          <w:i w:val="0"/>
          <w:color w:val="222222"/>
          <w:szCs w:val="24"/>
        </w:rPr>
        <w:t xml:space="preserve">. For </w:t>
      </w:r>
      <w:r w:rsidR="00DB68BB" w:rsidRPr="00923652">
        <w:rPr>
          <w:rFonts w:cs="Arial"/>
          <w:b/>
          <w:i w:val="0"/>
          <w:color w:val="222222"/>
          <w:szCs w:val="24"/>
        </w:rPr>
        <w:t>F25</w:t>
      </w:r>
      <w:r w:rsidR="00DB68BB">
        <w:rPr>
          <w:rFonts w:cs="Arial"/>
          <w:b/>
          <w:i w:val="0"/>
          <w:color w:val="222222"/>
          <w:szCs w:val="24"/>
        </w:rPr>
        <w:t xml:space="preserve"> properties</w:t>
      </w:r>
      <w:r w:rsidR="00DB68BB" w:rsidRPr="00923652">
        <w:rPr>
          <w:rFonts w:cs="Arial"/>
          <w:b/>
          <w:i w:val="0"/>
          <w:color w:val="222222"/>
          <w:szCs w:val="24"/>
        </w:rPr>
        <w:t xml:space="preserve">, </w:t>
      </w:r>
      <w:r w:rsidR="00DB68BB">
        <w:rPr>
          <w:rFonts w:cs="Arial"/>
          <w:b/>
          <w:i w:val="0"/>
          <w:color w:val="222222"/>
          <w:szCs w:val="24"/>
        </w:rPr>
        <w:t xml:space="preserve">clarify whether they are subject to </w:t>
      </w:r>
      <w:r w:rsidR="00DB68BB" w:rsidRPr="00923652">
        <w:rPr>
          <w:rFonts w:cs="Arial"/>
          <w:b/>
          <w:i w:val="0"/>
          <w:color w:val="222222"/>
          <w:szCs w:val="24"/>
        </w:rPr>
        <w:t>noncompliance</w:t>
      </w:r>
      <w:r w:rsidR="00DB68BB">
        <w:rPr>
          <w:rFonts w:cs="Arial"/>
          <w:b/>
          <w:i w:val="0"/>
          <w:color w:val="222222"/>
          <w:szCs w:val="24"/>
        </w:rPr>
        <w:t>/nonconformance</w:t>
      </w:r>
      <w:r w:rsidR="00DB68BB" w:rsidRPr="00923652">
        <w:rPr>
          <w:rFonts w:cs="Arial"/>
          <w:b/>
          <w:i w:val="0"/>
          <w:color w:val="222222"/>
          <w:szCs w:val="24"/>
        </w:rPr>
        <w:t xml:space="preserve"> provisions</w:t>
      </w:r>
      <w:r w:rsidR="00DB68BB">
        <w:rPr>
          <w:rFonts w:cs="Arial"/>
          <w:b/>
          <w:i w:val="0"/>
          <w:color w:val="222222"/>
          <w:szCs w:val="24"/>
        </w:rPr>
        <w:t xml:space="preserve"> in contained in former Title 25 or </w:t>
      </w:r>
      <w:r w:rsidR="002417D0">
        <w:rPr>
          <w:rFonts w:cs="Arial"/>
          <w:b/>
          <w:i w:val="0"/>
          <w:color w:val="222222"/>
          <w:szCs w:val="24"/>
        </w:rPr>
        <w:t>CodeNEXT</w:t>
      </w:r>
      <w:r w:rsidR="00DB68BB">
        <w:rPr>
          <w:rFonts w:cs="Arial"/>
          <w:b/>
          <w:i w:val="0"/>
          <w:color w:val="222222"/>
          <w:szCs w:val="24"/>
        </w:rPr>
        <w:t>.</w:t>
      </w:r>
      <w:r w:rsidR="00DB68BB" w:rsidRPr="00D60275">
        <w:rPr>
          <w:rFonts w:cs="Arial"/>
          <w:i w:val="0"/>
          <w:color w:val="222222"/>
          <w:szCs w:val="24"/>
        </w:rPr>
        <w:t xml:space="preserve"> </w:t>
      </w:r>
      <w:r w:rsidR="00DB68BB">
        <w:rPr>
          <w:rFonts w:cs="Arial"/>
          <w:i w:val="0"/>
          <w:color w:val="222222"/>
          <w:szCs w:val="24"/>
        </w:rPr>
        <w:t>I am</w:t>
      </w:r>
      <w:r w:rsidR="00DB68BB" w:rsidRPr="0055075C">
        <w:rPr>
          <w:rFonts w:cs="Arial"/>
          <w:i w:val="0"/>
          <w:color w:val="222222"/>
          <w:szCs w:val="24"/>
        </w:rPr>
        <w:t xml:space="preserve"> unable to find Draft 3 language specific to noncompliance, but Subsection (C)(1)(a) states that F25 properties are subject to zoning regulations of the “City’s predecessor Land Development Code, Chapter 25-2 Zoning. Chapter 25-2 contains regulations for Nonconforming Uses (Article 7) and Noncom</w:t>
      </w:r>
      <w:r w:rsidR="00DB68BB">
        <w:rPr>
          <w:rFonts w:cs="Arial"/>
          <w:i w:val="0"/>
          <w:color w:val="222222"/>
          <w:szCs w:val="24"/>
        </w:rPr>
        <w:t xml:space="preserve">plying Structures (Article 8). </w:t>
      </w:r>
      <w:r w:rsidR="00DB68BB" w:rsidRPr="007C28FC">
        <w:rPr>
          <w:rFonts w:cs="Arial"/>
          <w:i w:val="0"/>
          <w:color w:val="222222"/>
          <w:szCs w:val="24"/>
        </w:rPr>
        <w:t>This would appear that F25 prope</w:t>
      </w:r>
      <w:r>
        <w:rPr>
          <w:rFonts w:cs="Arial"/>
          <w:i w:val="0"/>
          <w:color w:val="222222"/>
          <w:szCs w:val="24"/>
        </w:rPr>
        <w:t>rties will remain subject to former</w:t>
      </w:r>
      <w:r w:rsidR="00DB68BB" w:rsidRPr="007C28FC">
        <w:rPr>
          <w:rFonts w:cs="Arial"/>
          <w:i w:val="0"/>
          <w:color w:val="222222"/>
          <w:szCs w:val="24"/>
        </w:rPr>
        <w:t xml:space="preserve"> code regulations</w:t>
      </w:r>
      <w:r w:rsidR="00DB68BB">
        <w:rPr>
          <w:rFonts w:cs="Arial"/>
          <w:i w:val="0"/>
          <w:color w:val="222222"/>
          <w:szCs w:val="24"/>
        </w:rPr>
        <w:t xml:space="preserve">, but please confirm. </w:t>
      </w:r>
    </w:p>
    <w:p w14:paraId="6AD41B22" w14:textId="77777777" w:rsidR="0035060B" w:rsidRDefault="0035060B" w:rsidP="00692DD9">
      <w:pPr>
        <w:tabs>
          <w:tab w:val="left" w:pos="2917"/>
        </w:tabs>
        <w:rPr>
          <w:b/>
          <w:i w:val="0"/>
          <w:sz w:val="28"/>
          <w:szCs w:val="28"/>
        </w:rPr>
      </w:pPr>
    </w:p>
    <w:p w14:paraId="1EB95B63" w14:textId="77777777" w:rsidR="0035060B" w:rsidRDefault="0035060B" w:rsidP="00692DD9">
      <w:pPr>
        <w:rPr>
          <w:i w:val="0"/>
          <w:szCs w:val="24"/>
        </w:rPr>
      </w:pPr>
    </w:p>
    <w:p w14:paraId="261DAE69" w14:textId="77777777" w:rsidR="00692DD9" w:rsidRPr="00620691" w:rsidRDefault="00692DD9" w:rsidP="00692DD9">
      <w:pPr>
        <w:rPr>
          <w:i w:val="0"/>
          <w:szCs w:val="24"/>
        </w:rPr>
      </w:pPr>
    </w:p>
    <w:p w14:paraId="083E9CCE" w14:textId="77777777" w:rsidR="0035060B" w:rsidRDefault="0035060B" w:rsidP="00692DD9">
      <w:pPr>
        <w:rPr>
          <w:i w:val="0"/>
          <w:szCs w:val="24"/>
        </w:rPr>
      </w:pPr>
    </w:p>
    <w:p w14:paraId="65124414" w14:textId="77777777" w:rsidR="0035060B" w:rsidRDefault="0035060B" w:rsidP="00692DD9">
      <w:pPr>
        <w:rPr>
          <w:i w:val="0"/>
          <w:szCs w:val="24"/>
        </w:rPr>
      </w:pPr>
    </w:p>
    <w:p w14:paraId="08CAAAC8" w14:textId="77777777" w:rsidR="0035060B" w:rsidRDefault="0035060B" w:rsidP="00692DD9">
      <w:pPr>
        <w:rPr>
          <w:i w:val="0"/>
          <w:szCs w:val="24"/>
        </w:rPr>
      </w:pPr>
    </w:p>
    <w:p w14:paraId="62066344" w14:textId="77777777" w:rsidR="0035060B" w:rsidRDefault="0035060B" w:rsidP="00692DD9">
      <w:pPr>
        <w:rPr>
          <w:i w:val="0"/>
          <w:szCs w:val="24"/>
        </w:rPr>
      </w:pPr>
    </w:p>
    <w:p w14:paraId="2A1B12C7" w14:textId="77777777" w:rsidR="0035060B" w:rsidRDefault="0035060B" w:rsidP="00692DD9">
      <w:pPr>
        <w:rPr>
          <w:i w:val="0"/>
          <w:szCs w:val="24"/>
        </w:rPr>
      </w:pPr>
    </w:p>
    <w:p w14:paraId="6BAC256C" w14:textId="77777777" w:rsidR="0035060B" w:rsidRPr="00DF183A" w:rsidRDefault="0035060B" w:rsidP="00692DD9">
      <w:pPr>
        <w:rPr>
          <w:i w:val="0"/>
        </w:rPr>
      </w:pPr>
    </w:p>
    <w:p w14:paraId="462484DD" w14:textId="77777777" w:rsidR="0035060B" w:rsidRPr="004A61FD" w:rsidRDefault="0035060B" w:rsidP="00692DD9">
      <w:pPr>
        <w:rPr>
          <w:i w:val="0"/>
        </w:rPr>
      </w:pPr>
    </w:p>
    <w:p w14:paraId="0209EA08" w14:textId="77777777" w:rsidR="0035060B" w:rsidRPr="00B21907" w:rsidRDefault="0035060B" w:rsidP="00692DD9">
      <w:pPr>
        <w:rPr>
          <w:i w:val="0"/>
        </w:rPr>
      </w:pPr>
    </w:p>
    <w:p w14:paraId="5163DCEB" w14:textId="77777777" w:rsidR="00CA02EE" w:rsidRPr="0035060B" w:rsidRDefault="00CA02EE" w:rsidP="00692DD9">
      <w:pPr>
        <w:rPr>
          <w:i w:val="0"/>
        </w:rPr>
      </w:pPr>
    </w:p>
    <w:sectPr w:rsidR="00CA02EE" w:rsidRPr="0035060B">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7A117" w14:textId="77777777" w:rsidR="00466169" w:rsidRDefault="00466169">
      <w:r>
        <w:separator/>
      </w:r>
    </w:p>
  </w:endnote>
  <w:endnote w:type="continuationSeparator" w:id="0">
    <w:p w14:paraId="5347FA6D" w14:textId="77777777" w:rsidR="00466169" w:rsidRDefault="0046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Open Sans">
    <w:altName w:val="Times"/>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EFD0F" w14:textId="77777777" w:rsidR="00466169" w:rsidRDefault="00466169" w:rsidP="002539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2DF298D" w14:textId="77777777" w:rsidR="00466169" w:rsidRDefault="00466169" w:rsidP="002539C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7998D" w14:textId="77777777" w:rsidR="00466169" w:rsidRDefault="00466169" w:rsidP="002539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44E9">
      <w:rPr>
        <w:rStyle w:val="PageNumber"/>
        <w:noProof/>
      </w:rPr>
      <w:t>1</w:t>
    </w:r>
    <w:r>
      <w:rPr>
        <w:rStyle w:val="PageNumber"/>
      </w:rPr>
      <w:fldChar w:fldCharType="end"/>
    </w:r>
  </w:p>
  <w:p w14:paraId="07CAAB31" w14:textId="77777777" w:rsidR="00466169" w:rsidRDefault="00466169" w:rsidP="002539C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81C79" w14:textId="77777777" w:rsidR="00466169" w:rsidRDefault="00466169">
      <w:r>
        <w:separator/>
      </w:r>
    </w:p>
  </w:footnote>
  <w:footnote w:type="continuationSeparator" w:id="0">
    <w:p w14:paraId="0A8028AB" w14:textId="77777777" w:rsidR="00466169" w:rsidRDefault="004661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7EF"/>
    <w:multiLevelType w:val="hybridMultilevel"/>
    <w:tmpl w:val="EB268EE8"/>
    <w:lvl w:ilvl="0" w:tplc="EED4FE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A40BA"/>
    <w:multiLevelType w:val="hybridMultilevel"/>
    <w:tmpl w:val="E8A0E9E8"/>
    <w:lvl w:ilvl="0" w:tplc="FA18F4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497C82"/>
    <w:multiLevelType w:val="hybridMultilevel"/>
    <w:tmpl w:val="10C2606E"/>
    <w:lvl w:ilvl="0" w:tplc="3036D2B6">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815838"/>
    <w:multiLevelType w:val="hybridMultilevel"/>
    <w:tmpl w:val="1514FC00"/>
    <w:lvl w:ilvl="0" w:tplc="D7ECFF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FA53C5"/>
    <w:multiLevelType w:val="hybridMultilevel"/>
    <w:tmpl w:val="0BB0CEE0"/>
    <w:lvl w:ilvl="0" w:tplc="6E144E1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472058A3"/>
    <w:multiLevelType w:val="hybridMultilevel"/>
    <w:tmpl w:val="4DE00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C91D16"/>
    <w:multiLevelType w:val="hybridMultilevel"/>
    <w:tmpl w:val="E2A45F28"/>
    <w:lvl w:ilvl="0" w:tplc="BE4026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C4258E"/>
    <w:multiLevelType w:val="hybridMultilevel"/>
    <w:tmpl w:val="F398C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885C5B"/>
    <w:multiLevelType w:val="hybridMultilevel"/>
    <w:tmpl w:val="2F982656"/>
    <w:lvl w:ilvl="0" w:tplc="D8D87526">
      <w:start w:val="1"/>
      <w:numFmt w:val="decimal"/>
      <w:lvlText w:val="%1."/>
      <w:lvlJc w:val="left"/>
      <w:pPr>
        <w:ind w:left="720" w:hanging="360"/>
      </w:pPr>
      <w:rPr>
        <w:rFonts w:ascii="Times" w:eastAsiaTheme="minorEastAsia" w:hAnsi="Times" w:cs="Arial" w:hint="default"/>
        <w:b/>
        <w:color w:val="22222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010DC9"/>
    <w:multiLevelType w:val="hybridMultilevel"/>
    <w:tmpl w:val="203AB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AF3E94"/>
    <w:multiLevelType w:val="hybridMultilevel"/>
    <w:tmpl w:val="B03A535E"/>
    <w:lvl w:ilvl="0" w:tplc="39864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880E48"/>
    <w:multiLevelType w:val="hybridMultilevel"/>
    <w:tmpl w:val="74EC230E"/>
    <w:lvl w:ilvl="0" w:tplc="370E9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1A28C9"/>
    <w:multiLevelType w:val="hybridMultilevel"/>
    <w:tmpl w:val="97D67874"/>
    <w:lvl w:ilvl="0" w:tplc="8AAA1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0"/>
  </w:num>
  <w:num w:numId="5">
    <w:abstractNumId w:val="5"/>
  </w:num>
  <w:num w:numId="6">
    <w:abstractNumId w:val="6"/>
  </w:num>
  <w:num w:numId="7">
    <w:abstractNumId w:val="1"/>
  </w:num>
  <w:num w:numId="8">
    <w:abstractNumId w:val="9"/>
  </w:num>
  <w:num w:numId="9">
    <w:abstractNumId w:val="8"/>
  </w:num>
  <w:num w:numId="10">
    <w:abstractNumId w:val="2"/>
  </w:num>
  <w:num w:numId="11">
    <w:abstractNumId w:val="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60B"/>
    <w:rsid w:val="00041165"/>
    <w:rsid w:val="00053F98"/>
    <w:rsid w:val="00081786"/>
    <w:rsid w:val="00094955"/>
    <w:rsid w:val="000F1485"/>
    <w:rsid w:val="00105FF3"/>
    <w:rsid w:val="00124903"/>
    <w:rsid w:val="0014174D"/>
    <w:rsid w:val="00176509"/>
    <w:rsid w:val="001A7891"/>
    <w:rsid w:val="001A794E"/>
    <w:rsid w:val="001B15D9"/>
    <w:rsid w:val="001B6AE6"/>
    <w:rsid w:val="001C487A"/>
    <w:rsid w:val="001E03D2"/>
    <w:rsid w:val="001E0F31"/>
    <w:rsid w:val="001F2096"/>
    <w:rsid w:val="001F5940"/>
    <w:rsid w:val="002110EC"/>
    <w:rsid w:val="00215A19"/>
    <w:rsid w:val="00224E9F"/>
    <w:rsid w:val="002417D0"/>
    <w:rsid w:val="002520FB"/>
    <w:rsid w:val="002522D4"/>
    <w:rsid w:val="002539CB"/>
    <w:rsid w:val="002D70AA"/>
    <w:rsid w:val="0035060B"/>
    <w:rsid w:val="00360D52"/>
    <w:rsid w:val="003801B3"/>
    <w:rsid w:val="0039337B"/>
    <w:rsid w:val="003C05DE"/>
    <w:rsid w:val="003E7B91"/>
    <w:rsid w:val="004101F9"/>
    <w:rsid w:val="00466169"/>
    <w:rsid w:val="00470ED1"/>
    <w:rsid w:val="0047697E"/>
    <w:rsid w:val="00477A1A"/>
    <w:rsid w:val="004B75B6"/>
    <w:rsid w:val="004D136E"/>
    <w:rsid w:val="00573DF4"/>
    <w:rsid w:val="0059327E"/>
    <w:rsid w:val="005D184C"/>
    <w:rsid w:val="005E5C03"/>
    <w:rsid w:val="005F2667"/>
    <w:rsid w:val="006028A8"/>
    <w:rsid w:val="00606736"/>
    <w:rsid w:val="00611CD6"/>
    <w:rsid w:val="006319F4"/>
    <w:rsid w:val="006344E9"/>
    <w:rsid w:val="00643DB7"/>
    <w:rsid w:val="00646941"/>
    <w:rsid w:val="0065177E"/>
    <w:rsid w:val="00674437"/>
    <w:rsid w:val="00681109"/>
    <w:rsid w:val="00692DD9"/>
    <w:rsid w:val="006941A4"/>
    <w:rsid w:val="006E7FC6"/>
    <w:rsid w:val="007073A8"/>
    <w:rsid w:val="0073139B"/>
    <w:rsid w:val="00741AFB"/>
    <w:rsid w:val="00760D77"/>
    <w:rsid w:val="0078422F"/>
    <w:rsid w:val="00793201"/>
    <w:rsid w:val="007C03E5"/>
    <w:rsid w:val="007C28FC"/>
    <w:rsid w:val="007D2519"/>
    <w:rsid w:val="00873DC6"/>
    <w:rsid w:val="0087434D"/>
    <w:rsid w:val="00886731"/>
    <w:rsid w:val="008D28FB"/>
    <w:rsid w:val="00901B32"/>
    <w:rsid w:val="00911BD8"/>
    <w:rsid w:val="00924D87"/>
    <w:rsid w:val="00972309"/>
    <w:rsid w:val="0097756E"/>
    <w:rsid w:val="009A352A"/>
    <w:rsid w:val="009A7523"/>
    <w:rsid w:val="009F46C6"/>
    <w:rsid w:val="00A10D5C"/>
    <w:rsid w:val="00A11C66"/>
    <w:rsid w:val="00A34893"/>
    <w:rsid w:val="00A36AFF"/>
    <w:rsid w:val="00A40041"/>
    <w:rsid w:val="00A44184"/>
    <w:rsid w:val="00B11AF3"/>
    <w:rsid w:val="00B14243"/>
    <w:rsid w:val="00B27588"/>
    <w:rsid w:val="00B74F33"/>
    <w:rsid w:val="00BA60BC"/>
    <w:rsid w:val="00BB1266"/>
    <w:rsid w:val="00BD1172"/>
    <w:rsid w:val="00C130C3"/>
    <w:rsid w:val="00C4295B"/>
    <w:rsid w:val="00C50A80"/>
    <w:rsid w:val="00C6667F"/>
    <w:rsid w:val="00C76EDE"/>
    <w:rsid w:val="00CA02EE"/>
    <w:rsid w:val="00CA3850"/>
    <w:rsid w:val="00CA4B9A"/>
    <w:rsid w:val="00CC04C5"/>
    <w:rsid w:val="00CC68DD"/>
    <w:rsid w:val="00CE48AF"/>
    <w:rsid w:val="00CF4B4A"/>
    <w:rsid w:val="00D32801"/>
    <w:rsid w:val="00D51C82"/>
    <w:rsid w:val="00D60597"/>
    <w:rsid w:val="00D625A5"/>
    <w:rsid w:val="00D72DBD"/>
    <w:rsid w:val="00D75A86"/>
    <w:rsid w:val="00DB68BB"/>
    <w:rsid w:val="00DD4DCA"/>
    <w:rsid w:val="00DE2442"/>
    <w:rsid w:val="00E525E8"/>
    <w:rsid w:val="00E67AF2"/>
    <w:rsid w:val="00E91470"/>
    <w:rsid w:val="00ED38A5"/>
    <w:rsid w:val="00EF20B1"/>
    <w:rsid w:val="00EF6F67"/>
    <w:rsid w:val="00F3593B"/>
    <w:rsid w:val="00F902D2"/>
    <w:rsid w:val="00FB4F8E"/>
    <w:rsid w:val="00FF1C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967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0B"/>
    <w:rPr>
      <w:rFonts w:ascii="Times" w:hAnsi="Time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60B"/>
    <w:pPr>
      <w:ind w:left="720"/>
      <w:contextualSpacing/>
    </w:pPr>
  </w:style>
  <w:style w:type="paragraph" w:customStyle="1" w:styleId="Default">
    <w:name w:val="Default"/>
    <w:rsid w:val="0035060B"/>
    <w:pPr>
      <w:widowControl w:val="0"/>
      <w:autoSpaceDE w:val="0"/>
      <w:autoSpaceDN w:val="0"/>
      <w:adjustRightInd w:val="0"/>
    </w:pPr>
    <w:rPr>
      <w:rFonts w:ascii="Open Sans" w:hAnsi="Open Sans" w:cs="Open Sans"/>
      <w:color w:val="000000"/>
      <w:sz w:val="24"/>
      <w:szCs w:val="24"/>
    </w:rPr>
  </w:style>
  <w:style w:type="paragraph" w:styleId="Footer">
    <w:name w:val="footer"/>
    <w:basedOn w:val="Normal"/>
    <w:link w:val="FooterChar"/>
    <w:uiPriority w:val="99"/>
    <w:unhideWhenUsed/>
    <w:rsid w:val="0035060B"/>
    <w:pPr>
      <w:tabs>
        <w:tab w:val="center" w:pos="4320"/>
        <w:tab w:val="right" w:pos="8640"/>
      </w:tabs>
    </w:pPr>
  </w:style>
  <w:style w:type="character" w:customStyle="1" w:styleId="FooterChar">
    <w:name w:val="Footer Char"/>
    <w:basedOn w:val="DefaultParagraphFont"/>
    <w:link w:val="Footer"/>
    <w:uiPriority w:val="99"/>
    <w:rsid w:val="0035060B"/>
    <w:rPr>
      <w:rFonts w:ascii="Times" w:hAnsi="Times"/>
      <w:i/>
      <w:sz w:val="24"/>
    </w:rPr>
  </w:style>
  <w:style w:type="character" w:styleId="PageNumber">
    <w:name w:val="page number"/>
    <w:basedOn w:val="DefaultParagraphFont"/>
    <w:uiPriority w:val="99"/>
    <w:semiHidden/>
    <w:unhideWhenUsed/>
    <w:rsid w:val="0035060B"/>
  </w:style>
  <w:style w:type="character" w:styleId="Hyperlink">
    <w:name w:val="Hyperlink"/>
    <w:basedOn w:val="DefaultParagraphFont"/>
    <w:uiPriority w:val="99"/>
    <w:unhideWhenUsed/>
    <w:rsid w:val="0035060B"/>
    <w:rPr>
      <w:color w:val="0000FF" w:themeColor="hyperlink"/>
      <w:u w:val="single"/>
    </w:rPr>
  </w:style>
  <w:style w:type="character" w:customStyle="1" w:styleId="apple-converted-space">
    <w:name w:val="apple-converted-space"/>
    <w:basedOn w:val="DefaultParagraphFont"/>
    <w:rsid w:val="001A7891"/>
  </w:style>
  <w:style w:type="character" w:styleId="Emphasis">
    <w:name w:val="Emphasis"/>
    <w:basedOn w:val="DefaultParagraphFont"/>
    <w:uiPriority w:val="20"/>
    <w:qFormat/>
    <w:rsid w:val="001A789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0B"/>
    <w:rPr>
      <w:rFonts w:ascii="Times" w:hAnsi="Time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60B"/>
    <w:pPr>
      <w:ind w:left="720"/>
      <w:contextualSpacing/>
    </w:pPr>
  </w:style>
  <w:style w:type="paragraph" w:customStyle="1" w:styleId="Default">
    <w:name w:val="Default"/>
    <w:rsid w:val="0035060B"/>
    <w:pPr>
      <w:widowControl w:val="0"/>
      <w:autoSpaceDE w:val="0"/>
      <w:autoSpaceDN w:val="0"/>
      <w:adjustRightInd w:val="0"/>
    </w:pPr>
    <w:rPr>
      <w:rFonts w:ascii="Open Sans" w:hAnsi="Open Sans" w:cs="Open Sans"/>
      <w:color w:val="000000"/>
      <w:sz w:val="24"/>
      <w:szCs w:val="24"/>
    </w:rPr>
  </w:style>
  <w:style w:type="paragraph" w:styleId="Footer">
    <w:name w:val="footer"/>
    <w:basedOn w:val="Normal"/>
    <w:link w:val="FooterChar"/>
    <w:uiPriority w:val="99"/>
    <w:unhideWhenUsed/>
    <w:rsid w:val="0035060B"/>
    <w:pPr>
      <w:tabs>
        <w:tab w:val="center" w:pos="4320"/>
        <w:tab w:val="right" w:pos="8640"/>
      </w:tabs>
    </w:pPr>
  </w:style>
  <w:style w:type="character" w:customStyle="1" w:styleId="FooterChar">
    <w:name w:val="Footer Char"/>
    <w:basedOn w:val="DefaultParagraphFont"/>
    <w:link w:val="Footer"/>
    <w:uiPriority w:val="99"/>
    <w:rsid w:val="0035060B"/>
    <w:rPr>
      <w:rFonts w:ascii="Times" w:hAnsi="Times"/>
      <w:i/>
      <w:sz w:val="24"/>
    </w:rPr>
  </w:style>
  <w:style w:type="character" w:styleId="PageNumber">
    <w:name w:val="page number"/>
    <w:basedOn w:val="DefaultParagraphFont"/>
    <w:uiPriority w:val="99"/>
    <w:semiHidden/>
    <w:unhideWhenUsed/>
    <w:rsid w:val="0035060B"/>
  </w:style>
  <w:style w:type="character" w:styleId="Hyperlink">
    <w:name w:val="Hyperlink"/>
    <w:basedOn w:val="DefaultParagraphFont"/>
    <w:uiPriority w:val="99"/>
    <w:unhideWhenUsed/>
    <w:rsid w:val="0035060B"/>
    <w:rPr>
      <w:color w:val="0000FF" w:themeColor="hyperlink"/>
      <w:u w:val="single"/>
    </w:rPr>
  </w:style>
  <w:style w:type="character" w:customStyle="1" w:styleId="apple-converted-space">
    <w:name w:val="apple-converted-space"/>
    <w:basedOn w:val="DefaultParagraphFont"/>
    <w:rsid w:val="001A7891"/>
  </w:style>
  <w:style w:type="character" w:styleId="Emphasis">
    <w:name w:val="Emphasis"/>
    <w:basedOn w:val="DefaultParagraphFont"/>
    <w:uiPriority w:val="20"/>
    <w:qFormat/>
    <w:rsid w:val="001A78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229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2853</Words>
  <Characters>16264</Characters>
  <Application>Microsoft Macintosh Word</Application>
  <DocSecurity>0</DocSecurity>
  <Lines>135</Lines>
  <Paragraphs>38</Paragraphs>
  <ScaleCrop>false</ScaleCrop>
  <Company/>
  <LinksUpToDate>false</LinksUpToDate>
  <CharactersWithSpaces>19079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Zeke  Barbaro</dc:creator>
  <cp:keywords/>
  <dc:description/>
  <cp:lastModifiedBy>Zeke  Barbaro</cp:lastModifiedBy>
  <cp:revision>2</cp:revision>
  <dcterms:created xsi:type="dcterms:W3CDTF">2018-04-22T18:32:00Z</dcterms:created>
  <dcterms:modified xsi:type="dcterms:W3CDTF">2018-04-22T18:32:00Z</dcterms:modified>
</cp:coreProperties>
</file>